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op w:val="nil"/>
              <w:left w:val="nil"/>
              <w:bottom w:val="nil"/>
              <w:right w:val="nil"/>
            </w:tcBorders>
            <w:shd w:color="auto" w:fill="auto" w:val="clear"/>
            <w:vAlign w:val="center"/>
          </w:tcPr>
          <w:p>
            <w:pPr>
              <w:pStyle w:val="Normal"/>
              <w:widowControl/>
              <w:spacing w:lineRule="auto" w:line="266" w:before="0" w:after="310"/>
              <w:ind w:hanging="10" w:left="656" w:right="517"/>
              <w:jc w:val="center"/>
              <w:rPr>
                <w:rFonts w:ascii="Calibri" w:hAnsi="Calibri" w:eastAsia="Calibri" w:cs="Calibri"/>
                <w:b/>
                <w:bCs/>
                <w:i/>
                <w:i/>
                <w:iCs/>
                <w:color w:val="1F497D"/>
                <w:sz w:val="32"/>
                <w:szCs w:val="18"/>
              </w:rPr>
            </w:pPr>
            <w:r>
              <w:rPr>
                <w:rFonts w:eastAsia="Calibri" w:cs="Calibri" w:ascii="Calibri" w:hAnsi="Calibri"/>
                <w:b/>
                <w:bCs/>
                <w:i/>
                <w:iCs/>
                <w:color w:val="1F497D"/>
                <w:kern w:val="0"/>
                <w:sz w:val="32"/>
                <w:szCs w:val="18"/>
                <w:lang w:val="es-ES" w:eastAsia="en-US" w:bidi="ar-SA"/>
              </w:rPr>
              <w:t>Congreso Internacional Ciencia y Vida</w:t>
            </w:r>
          </w:p>
          <w:p>
            <w:pPr>
              <w:pStyle w:val="Normal"/>
              <w:widowControl/>
              <w:spacing w:lineRule="auto" w:line="266" w:before="0" w:after="310"/>
              <w:ind w:hanging="0" w:left="0" w:right="517"/>
              <w:rPr>
                <w:rFonts w:ascii="Calibri" w:hAnsi="Calibri" w:eastAsia="Calibri" w:cs="Calibri"/>
                <w:b/>
                <w:bCs/>
                <w:i/>
                <w:i/>
                <w:iCs/>
                <w:color w:val="1F497D"/>
                <w:sz w:val="32"/>
                <w:szCs w:val="18"/>
              </w:rPr>
            </w:pPr>
            <w:r>
              <w:rPr>
                <w:rFonts w:eastAsia="Calibri" w:cs="Calibri" w:ascii="Calibri" w:hAnsi="Calibri"/>
                <w:b/>
                <w:bCs/>
                <w:i/>
                <w:iCs/>
                <w:color w:val="1F497D"/>
                <w:kern w:val="0"/>
                <w:sz w:val="32"/>
                <w:szCs w:val="18"/>
                <w:lang w:val="es-ES" w:eastAsia="en-US" w:bidi="ar-SA"/>
              </w:rPr>
            </w:r>
          </w:p>
        </w:tc>
      </w:tr>
    </w:tbl>
    <w:p>
      <w:pPr>
        <w:pStyle w:val="Normal"/>
        <w:spacing w:lineRule="auto" w:line="259" w:before="0" w:after="225"/>
        <w:ind w:hanging="0" w:left="0" w:right="3"/>
        <w:jc w:val="center"/>
        <w:rPr>
          <w:rFonts w:ascii="Calibri" w:hAnsi="Calibri" w:cs="Calibri"/>
        </w:rPr>
      </w:pPr>
      <w:r>
        <w:rPr>
          <w:rFonts w:cs="Calibri" w:ascii="Calibri" w:hAnsi="Calibri"/>
          <w:b/>
        </w:rPr>
        <w:t>Normas para la presentación de comunicaciones y ponencias a incorporar en las actas el congreso.</w:t>
      </w:r>
    </w:p>
    <w:p>
      <w:pPr>
        <w:pStyle w:val="ListParagraph"/>
        <w:numPr>
          <w:ilvl w:val="0"/>
          <w:numId w:val="1"/>
        </w:numPr>
        <w:ind w:hanging="360" w:left="720" w:right="3"/>
        <w:rPr>
          <w:rFonts w:ascii="Calibri" w:hAnsi="Calibri" w:cs="Calibri"/>
        </w:rPr>
      </w:pPr>
      <w:r>
        <w:rPr>
          <w:rFonts w:cs="Calibri" w:ascii="Calibri" w:hAnsi="Calibri"/>
        </w:rPr>
        <w:t xml:space="preserve">Deben ser originales e inéditas.  </w:t>
      </w:r>
    </w:p>
    <w:p>
      <w:pPr>
        <w:pStyle w:val="ListParagraph"/>
        <w:numPr>
          <w:ilvl w:val="0"/>
          <w:numId w:val="1"/>
        </w:numPr>
        <w:ind w:hanging="360" w:left="720" w:right="3"/>
        <w:rPr>
          <w:rFonts w:ascii="Calibri" w:hAnsi="Calibri" w:cs="Calibri"/>
        </w:rPr>
      </w:pPr>
      <w:r>
        <w:rPr>
          <w:rFonts w:cs="Calibri" w:ascii="Calibri" w:hAnsi="Calibri"/>
        </w:rPr>
        <w:t>El texto que se incorporará al acta congresual será el enviado por correo electrónico y según estos requerimientos. Los trabajos deberán estar elaborados en formato Microsoft Word (.doc o .docx).</w:t>
      </w:r>
    </w:p>
    <w:p>
      <w:pPr>
        <w:pStyle w:val="ListParagraph"/>
        <w:numPr>
          <w:ilvl w:val="0"/>
          <w:numId w:val="1"/>
        </w:numPr>
        <w:ind w:hanging="360" w:left="720" w:right="3"/>
        <w:rPr>
          <w:rFonts w:ascii="Calibri" w:hAnsi="Calibri" w:cs="Calibri"/>
        </w:rPr>
      </w:pPr>
      <w:r>
        <w:rPr>
          <w:rFonts w:cs="Calibri" w:ascii="Calibri" w:hAnsi="Calibri"/>
        </w:rPr>
        <w:t>La extensión del documento debe ser de un mínimo de once y un máximo de treinta páginas. En el caso de ponencias, la presentación oral durante el congreso será necesariamente una versión abreviada, pues cada una contará solamente con 15 minutos. Se puede elaborar una presentación de PowerPoint o similar, que acompañe la ponencia a decisión de cada autor.</w:t>
      </w:r>
    </w:p>
    <w:p>
      <w:pPr>
        <w:pStyle w:val="ListParagraph"/>
        <w:numPr>
          <w:ilvl w:val="0"/>
          <w:numId w:val="1"/>
        </w:numPr>
        <w:ind w:hanging="360" w:left="720" w:right="3"/>
        <w:rPr>
          <w:rFonts w:ascii="Calibri" w:hAnsi="Calibri" w:cs="Calibri"/>
        </w:rPr>
      </w:pPr>
      <w:r>
        <w:rPr>
          <w:rFonts w:cs="Calibri" w:ascii="Calibri" w:hAnsi="Calibri"/>
        </w:rPr>
        <w:t xml:space="preserve">El orden de presentación del documento debe ser el siguiente (de corrido: sin comenzar una página para cada parte y en un solo archivo):   </w:t>
      </w:r>
    </w:p>
    <w:p>
      <w:pPr>
        <w:pStyle w:val="ListParagraph"/>
        <w:numPr>
          <w:ilvl w:val="0"/>
          <w:numId w:val="2"/>
        </w:numPr>
        <w:ind w:hanging="360" w:left="1426" w:right="3"/>
        <w:rPr>
          <w:rFonts w:ascii="Calibri" w:hAnsi="Calibri" w:cs="Calibri"/>
        </w:rPr>
      </w:pPr>
      <w:r>
        <w:rPr>
          <w:rFonts w:cs="Calibri" w:ascii="Calibri" w:hAnsi="Calibri"/>
        </w:rPr>
        <w:t xml:space="preserve">Título. </w:t>
      </w:r>
    </w:p>
    <w:p>
      <w:pPr>
        <w:pStyle w:val="ListParagraph"/>
        <w:numPr>
          <w:ilvl w:val="0"/>
          <w:numId w:val="2"/>
        </w:numPr>
        <w:ind w:hanging="360" w:left="1426" w:right="3"/>
        <w:rPr>
          <w:rFonts w:ascii="Calibri" w:hAnsi="Calibri" w:cs="Calibri"/>
        </w:rPr>
      </w:pPr>
      <w:r>
        <w:rPr>
          <w:rFonts w:cs="Calibri" w:ascii="Calibri" w:hAnsi="Calibri"/>
        </w:rPr>
        <w:t>Nombre completo del autor o autores (actual cargo y grado académico).</w:t>
      </w:r>
    </w:p>
    <w:p>
      <w:pPr>
        <w:pStyle w:val="ListParagraph"/>
        <w:numPr>
          <w:ilvl w:val="0"/>
          <w:numId w:val="2"/>
        </w:numPr>
        <w:ind w:hanging="360" w:left="1426" w:right="3"/>
        <w:rPr>
          <w:rFonts w:ascii="Calibri" w:hAnsi="Calibri" w:cs="Calibri"/>
        </w:rPr>
      </w:pPr>
      <w:r>
        <w:rPr>
          <w:rFonts w:cs="Calibri" w:ascii="Calibri" w:hAnsi="Calibri"/>
        </w:rPr>
        <w:t xml:space="preserve">Resumen (en castellano y en inglés) y palabras clave.  </w:t>
      </w:r>
    </w:p>
    <w:p>
      <w:pPr>
        <w:pStyle w:val="ListParagraph"/>
        <w:numPr>
          <w:ilvl w:val="0"/>
          <w:numId w:val="2"/>
        </w:numPr>
        <w:ind w:hanging="360" w:left="1426" w:right="3"/>
        <w:rPr>
          <w:rFonts w:ascii="Calibri" w:hAnsi="Calibri" w:cs="Calibri"/>
        </w:rPr>
      </w:pPr>
      <w:r>
        <w:rPr>
          <w:rFonts w:cs="Calibri" w:ascii="Calibri" w:hAnsi="Calibri"/>
        </w:rPr>
        <w:t xml:space="preserve">Texto.  </w:t>
      </w:r>
    </w:p>
    <w:p>
      <w:pPr>
        <w:pStyle w:val="ListParagraph"/>
        <w:numPr>
          <w:ilvl w:val="0"/>
          <w:numId w:val="2"/>
        </w:numPr>
        <w:ind w:hanging="360" w:left="1426" w:right="3"/>
        <w:rPr>
          <w:rFonts w:ascii="Calibri" w:hAnsi="Calibri" w:cs="Calibri"/>
        </w:rPr>
      </w:pPr>
      <w:r>
        <w:rPr>
          <w:rFonts w:cs="Calibri" w:ascii="Calibri" w:hAnsi="Calibri"/>
        </w:rPr>
        <w:t xml:space="preserve">Bibliografía. </w:t>
      </w:r>
    </w:p>
    <w:p>
      <w:pPr>
        <w:pStyle w:val="ListParagraph"/>
        <w:numPr>
          <w:ilvl w:val="0"/>
          <w:numId w:val="2"/>
        </w:numPr>
        <w:ind w:hanging="360" w:left="1426" w:right="3"/>
        <w:rPr>
          <w:rFonts w:ascii="Calibri" w:hAnsi="Calibri" w:cs="Calibri"/>
        </w:rPr>
      </w:pPr>
      <w:r>
        <w:rPr>
          <w:rFonts w:cs="Calibri" w:ascii="Calibri" w:hAnsi="Calibri"/>
        </w:rPr>
        <w:t xml:space="preserve">Cuadros, tablas y gráficos (pueden ir dentro de los apartados o al final del documento a modo de anexo).  </w:t>
      </w:r>
    </w:p>
    <w:p>
      <w:pPr>
        <w:pStyle w:val="ListParagraph"/>
        <w:numPr>
          <w:ilvl w:val="0"/>
          <w:numId w:val="1"/>
        </w:numPr>
        <w:ind w:hanging="360" w:left="720" w:right="3"/>
        <w:rPr>
          <w:rFonts w:ascii="Calibri" w:hAnsi="Calibri" w:cs="Calibri"/>
          <w:b/>
        </w:rPr>
      </w:pPr>
      <w:r>
        <w:rPr>
          <w:rFonts w:cs="Calibri" w:ascii="Calibri" w:hAnsi="Calibri"/>
        </w:rPr>
        <w:t xml:space="preserve">En el formato del artículo se deben seguir las normas APA (6ª edición) para su redacción de contenido y de forma. Los trabajos deben presentarse con tamaño de hoja A4, letra Times New Roman número 12. Las referencias se colocarán como figura en los siguientes ejemplos, de acuerdo con los modelos siguientes: </w:t>
      </w:r>
    </w:p>
    <w:p>
      <w:pPr>
        <w:pStyle w:val="Normal"/>
        <w:spacing w:lineRule="auto" w:line="259" w:before="0" w:after="223"/>
        <w:ind w:hanging="10" w:left="701"/>
        <w:jc w:val="left"/>
        <w:rPr/>
      </w:pPr>
      <w:r>
        <w:rPr>
          <w:b/>
        </w:rPr>
        <w:t xml:space="preserve">Libros: </w:t>
      </w:r>
    </w:p>
    <w:p>
      <w:pPr>
        <w:pStyle w:val="Normal"/>
        <w:ind w:hanging="10" w:left="716" w:right="3"/>
        <w:rPr/>
      </w:pPr>
      <w:r>
        <w:rPr/>
        <w:t xml:space="preserve">León Correa, F. J. (2011). Temas de Bioética Social: Fundación Interamericana Ciencia y Vida. </w:t>
      </w:r>
    </w:p>
    <w:p>
      <w:pPr>
        <w:pStyle w:val="Normal"/>
        <w:spacing w:lineRule="auto" w:line="259" w:before="0" w:after="223"/>
        <w:ind w:hanging="10" w:left="701"/>
        <w:jc w:val="left"/>
        <w:rPr/>
      </w:pPr>
      <w:r>
        <w:rPr>
          <w:b/>
        </w:rPr>
        <w:t xml:space="preserve">Capítulos de libro: </w:t>
      </w:r>
    </w:p>
    <w:p>
      <w:pPr>
        <w:pStyle w:val="Normal"/>
        <w:ind w:hanging="10" w:left="716" w:right="3"/>
        <w:rPr/>
      </w:pPr>
      <w:r>
        <w:rPr/>
        <w:t xml:space="preserve">López de Llergo, A. T. (1999). Ética social y ética del desarrollo. En A. d'Entremont y J. Pérez Adán (eds.). Desarrollo socioeconómico y evolución demográfica. Perspectivas para América Latina, (pp. 119-134). Pamplona: EUNSA. </w:t>
      </w:r>
    </w:p>
    <w:p>
      <w:pPr>
        <w:pStyle w:val="Normal"/>
        <w:spacing w:lineRule="auto" w:line="259" w:before="0" w:after="223"/>
        <w:ind w:hanging="10" w:left="701"/>
        <w:jc w:val="left"/>
        <w:rPr/>
      </w:pPr>
      <w:r>
        <w:rPr>
          <w:b/>
        </w:rPr>
        <w:t xml:space="preserve">Revistas impresas o en formato electrónico: </w:t>
      </w:r>
    </w:p>
    <w:p>
      <w:pPr>
        <w:pStyle w:val="Normal"/>
        <w:ind w:hanging="10" w:left="716" w:right="3"/>
        <w:rPr/>
      </w:pPr>
      <w:r>
        <w:rPr/>
        <w:t xml:space="preserve">Garland, A. (2008). Edith Stein, Santa para nuestro tiempo. Persona y Cultura, 6(6), 60-70. </w:t>
      </w:r>
    </w:p>
    <w:p>
      <w:pPr>
        <w:pStyle w:val="Normal"/>
        <w:spacing w:lineRule="auto" w:line="259" w:before="0" w:after="223"/>
        <w:ind w:hanging="10" w:left="701"/>
        <w:jc w:val="left"/>
        <w:rPr/>
      </w:pPr>
      <w:r>
        <w:rPr>
          <w:b/>
        </w:rPr>
        <w:t xml:space="preserve">Documentos de internet: </w:t>
      </w:r>
    </w:p>
    <w:p>
      <w:pPr>
        <w:pStyle w:val="Normal"/>
        <w:spacing w:before="0" w:after="9"/>
        <w:ind w:hanging="10" w:left="716" w:right="3"/>
        <w:rPr/>
      </w:pPr>
      <w:r>
        <w:rPr/>
        <w:t xml:space="preserve">Márquez, M. A. (2010). Bioética y Bioderecho: Nuevos retos para los derechos humanos en las sociedades multiculturales. [Documento en formato .doc] Recuperado el 11 de noviembre de 2015. </w:t>
      </w:r>
    </w:p>
    <w:p>
      <w:pPr>
        <w:pStyle w:val="ListParagraph"/>
        <w:numPr>
          <w:ilvl w:val="0"/>
          <w:numId w:val="1"/>
        </w:numPr>
        <w:ind w:hanging="360" w:left="720" w:right="3"/>
        <w:rPr>
          <w:rFonts w:ascii="Calibri" w:hAnsi="Calibri" w:cs="Calibri"/>
        </w:rPr>
      </w:pPr>
      <w:r>
        <w:rPr>
          <w:rFonts w:cs="Calibri" w:ascii="Calibri" w:hAnsi="Calibri"/>
        </w:rPr>
        <w:t xml:space="preserve">Todas las páginas deben estar numeradas.  </w:t>
      </w:r>
    </w:p>
    <w:p>
      <w:pPr>
        <w:pStyle w:val="ListParagraph"/>
        <w:numPr>
          <w:ilvl w:val="0"/>
          <w:numId w:val="1"/>
        </w:numPr>
        <w:ind w:hanging="360" w:left="720" w:right="3"/>
        <w:rPr>
          <w:rFonts w:ascii="Calibri" w:hAnsi="Calibri" w:cs="Calibri"/>
        </w:rPr>
      </w:pPr>
      <w:r>
        <w:rPr>
          <w:rFonts w:cs="Calibri" w:ascii="Calibri" w:hAnsi="Calibri"/>
        </w:rPr>
        <w:t xml:space="preserve">Fecha tope de entrega: </w:t>
      </w:r>
      <w:r>
        <w:rPr>
          <w:rFonts w:cs="Calibri" w:ascii="Calibri" w:hAnsi="Calibri"/>
        </w:rPr>
        <w:t>15/05/2025</w:t>
      </w:r>
    </w:p>
    <w:p>
      <w:pPr>
        <w:pStyle w:val="Normal"/>
        <w:spacing w:before="0" w:after="211"/>
        <w:ind w:hanging="10" w:left="-5" w:right="3"/>
        <w:rPr>
          <w:color w:val="auto"/>
          <w:szCs w:val="26"/>
        </w:rPr>
      </w:pPr>
      <w:r>
        <w:rPr>
          <w:color w:val="auto"/>
          <w:szCs w:val="26"/>
        </w:rPr>
      </w:r>
    </w:p>
    <w:sectPr>
      <w:type w:val="nextPage"/>
      <w:pgSz w:w="11906" w:h="16838"/>
      <w:pgMar w:left="1700" w:right="1697" w:gutter="0" w:header="0" w:top="709" w:footer="0" w:bottom="155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26" w:hanging="360"/>
      </w:pPr>
      <w:rPr>
        <w:rFonts w:ascii="Symbol" w:hAnsi="Symbol" w:cs="Symbol" w:hint="default"/>
      </w:rPr>
    </w:lvl>
    <w:lvl w:ilvl="1">
      <w:start w:val="1"/>
      <w:numFmt w:val="bullet"/>
      <w:lvlText w:val="o"/>
      <w:lvlJc w:val="left"/>
      <w:pPr>
        <w:tabs>
          <w:tab w:val="num" w:pos="0"/>
        </w:tabs>
        <w:ind w:left="2146" w:hanging="360"/>
      </w:pPr>
      <w:rPr>
        <w:rFonts w:ascii="Courier New" w:hAnsi="Courier New" w:cs="Courier New" w:hint="default"/>
      </w:rPr>
    </w:lvl>
    <w:lvl w:ilvl="2">
      <w:start w:val="1"/>
      <w:numFmt w:val="bullet"/>
      <w:lvlText w:val=""/>
      <w:lvlJc w:val="left"/>
      <w:pPr>
        <w:tabs>
          <w:tab w:val="num" w:pos="0"/>
        </w:tabs>
        <w:ind w:left="2866" w:hanging="360"/>
      </w:pPr>
      <w:rPr>
        <w:rFonts w:ascii="Wingdings" w:hAnsi="Wingdings" w:cs="Wingdings" w:hint="default"/>
      </w:rPr>
    </w:lvl>
    <w:lvl w:ilvl="3">
      <w:start w:val="1"/>
      <w:numFmt w:val="bullet"/>
      <w:lvlText w:val=""/>
      <w:lvlJc w:val="left"/>
      <w:pPr>
        <w:tabs>
          <w:tab w:val="num" w:pos="0"/>
        </w:tabs>
        <w:ind w:left="3586" w:hanging="360"/>
      </w:pPr>
      <w:rPr>
        <w:rFonts w:ascii="Symbol" w:hAnsi="Symbol" w:cs="Symbol" w:hint="default"/>
      </w:rPr>
    </w:lvl>
    <w:lvl w:ilvl="4">
      <w:start w:val="1"/>
      <w:numFmt w:val="bullet"/>
      <w:lvlText w:val="o"/>
      <w:lvlJc w:val="left"/>
      <w:pPr>
        <w:tabs>
          <w:tab w:val="num" w:pos="0"/>
        </w:tabs>
        <w:ind w:left="4306" w:hanging="360"/>
      </w:pPr>
      <w:rPr>
        <w:rFonts w:ascii="Courier New" w:hAnsi="Courier New" w:cs="Courier New" w:hint="default"/>
      </w:rPr>
    </w:lvl>
    <w:lvl w:ilvl="5">
      <w:start w:val="1"/>
      <w:numFmt w:val="bullet"/>
      <w:lvlText w:val=""/>
      <w:lvlJc w:val="left"/>
      <w:pPr>
        <w:tabs>
          <w:tab w:val="num" w:pos="0"/>
        </w:tabs>
        <w:ind w:left="5026" w:hanging="360"/>
      </w:pPr>
      <w:rPr>
        <w:rFonts w:ascii="Wingdings" w:hAnsi="Wingdings" w:cs="Wingdings" w:hint="default"/>
      </w:rPr>
    </w:lvl>
    <w:lvl w:ilvl="6">
      <w:start w:val="1"/>
      <w:numFmt w:val="bullet"/>
      <w:lvlText w:val=""/>
      <w:lvlJc w:val="left"/>
      <w:pPr>
        <w:tabs>
          <w:tab w:val="num" w:pos="0"/>
        </w:tabs>
        <w:ind w:left="5746" w:hanging="360"/>
      </w:pPr>
      <w:rPr>
        <w:rFonts w:ascii="Symbol" w:hAnsi="Symbol" w:cs="Symbol" w:hint="default"/>
      </w:rPr>
    </w:lvl>
    <w:lvl w:ilvl="7">
      <w:start w:val="1"/>
      <w:numFmt w:val="bullet"/>
      <w:lvlText w:val="o"/>
      <w:lvlJc w:val="left"/>
      <w:pPr>
        <w:tabs>
          <w:tab w:val="num" w:pos="0"/>
        </w:tabs>
        <w:ind w:left="6466" w:hanging="360"/>
      </w:pPr>
      <w:rPr>
        <w:rFonts w:ascii="Courier New" w:hAnsi="Courier New" w:cs="Courier New" w:hint="default"/>
      </w:rPr>
    </w:lvl>
    <w:lvl w:ilvl="8">
      <w:start w:val="1"/>
      <w:numFmt w:val="bullet"/>
      <w:lvlText w:val=""/>
      <w:lvlJc w:val="left"/>
      <w:pPr>
        <w:tabs>
          <w:tab w:val="num" w:pos="0"/>
        </w:tabs>
        <w:ind w:left="7186"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66" w:before="0" w:after="211"/>
      <w:ind w:hanging="10" w:left="10"/>
      <w:jc w:val="both"/>
    </w:pPr>
    <w:rPr>
      <w:rFonts w:ascii="Garamond" w:hAnsi="Garamond" w:eastAsia="Garamond" w:cs="Garamond"/>
      <w:color w:val="000000"/>
      <w:kern w:val="0"/>
      <w:sz w:val="26"/>
      <w:szCs w:val="22"/>
      <w:lang w:val="es-ES" w:eastAsia="es-E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40b7b"/>
    <w:rPr>
      <w:color w:themeColor="hyperlink" w:val="0563C1"/>
      <w:u w:val="single"/>
    </w:rPr>
  </w:style>
  <w:style w:type="character" w:styleId="UnresolvedMention">
    <w:name w:val="Unresolved Mention"/>
    <w:basedOn w:val="DefaultParagraphFont"/>
    <w:uiPriority w:val="99"/>
    <w:semiHidden/>
    <w:unhideWhenUsed/>
    <w:qFormat/>
    <w:rsid w:val="00040b7b"/>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591df2"/>
    <w:pPr>
      <w:spacing w:before="0" w:after="211"/>
      <w:ind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9d5b77"/>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768D-202C-4F9B-8EFA-9567272C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LibreOffice/7.6.4.1$Windows_X86_64 LibreOffice_project/e19e193f88cd6c0525a17fb7a176ed8e6a3e2aa1</Application>
  <AppVersion>15.0000</AppVersion>
  <Pages>2</Pages>
  <Words>358</Words>
  <Characters>1871</Characters>
  <CharactersWithSpaces>2217</CharactersWithSpaces>
  <Paragraphs>23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2021-06-01T07:32:00Z</dcterms:created>
  <dc:creator>jpa</dc:creator>
  <dc:description/>
  <dc:language>es-ES</dc:language>
  <cp:lastModifiedBy/>
  <cp:lastPrinted>2017-01-31T22:00:00Z</cp:lastPrinted>
  <dcterms:modified xsi:type="dcterms:W3CDTF">2025-01-27T11:49:32Z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