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CC" w:rsidRDefault="00AC41CC" w:rsidP="00AC41CC">
      <w:pPr>
        <w:jc w:val="center"/>
        <w:rPr>
          <w:rFonts w:ascii="Times New Roman" w:hAnsi="Times New Roman" w:cs="Times New Roman"/>
          <w:sz w:val="24"/>
          <w:szCs w:val="24"/>
        </w:rPr>
      </w:pPr>
    </w:p>
    <w:p w:rsidR="00AC41CC" w:rsidRDefault="00AC41CC" w:rsidP="00AC41CC">
      <w:pPr>
        <w:jc w:val="center"/>
        <w:rPr>
          <w:rFonts w:ascii="Times New Roman" w:hAnsi="Times New Roman" w:cs="Times New Roman"/>
          <w:sz w:val="24"/>
          <w:szCs w:val="24"/>
        </w:rPr>
      </w:pPr>
    </w:p>
    <w:p w:rsidR="00AC41CC" w:rsidRDefault="00AC41CC" w:rsidP="00AC41CC">
      <w:pPr>
        <w:jc w:val="center"/>
        <w:rPr>
          <w:rFonts w:ascii="Times New Roman" w:hAnsi="Times New Roman" w:cs="Times New Roman"/>
          <w:sz w:val="24"/>
          <w:szCs w:val="24"/>
        </w:rPr>
      </w:pPr>
    </w:p>
    <w:p w:rsidR="00AC41CC" w:rsidRDefault="00AC41CC" w:rsidP="00AC41CC">
      <w:pPr>
        <w:jc w:val="center"/>
        <w:rPr>
          <w:rFonts w:ascii="Times New Roman" w:hAnsi="Times New Roman" w:cs="Times New Roman"/>
          <w:sz w:val="24"/>
          <w:szCs w:val="24"/>
        </w:rPr>
      </w:pPr>
    </w:p>
    <w:p w:rsidR="00AC41CC" w:rsidRDefault="00AC41CC" w:rsidP="00AC41CC">
      <w:pPr>
        <w:jc w:val="center"/>
        <w:rPr>
          <w:rFonts w:ascii="Times New Roman" w:hAnsi="Times New Roman" w:cs="Times New Roman"/>
          <w:sz w:val="24"/>
          <w:szCs w:val="24"/>
        </w:rPr>
      </w:pPr>
    </w:p>
    <w:p w:rsidR="00AC41CC" w:rsidRDefault="00AC41CC" w:rsidP="00AC41CC">
      <w:pPr>
        <w:jc w:val="center"/>
        <w:rPr>
          <w:rFonts w:ascii="Times New Roman" w:hAnsi="Times New Roman" w:cs="Times New Roman"/>
          <w:sz w:val="24"/>
          <w:szCs w:val="24"/>
        </w:rPr>
      </w:pPr>
    </w:p>
    <w:p w:rsidR="00AC41CC" w:rsidRDefault="00AC41CC" w:rsidP="00AC41CC">
      <w:pPr>
        <w:jc w:val="center"/>
        <w:rPr>
          <w:rFonts w:ascii="Times New Roman" w:hAnsi="Times New Roman" w:cs="Times New Roman"/>
          <w:sz w:val="24"/>
          <w:szCs w:val="24"/>
        </w:rPr>
      </w:pPr>
    </w:p>
    <w:p w:rsidR="001C4CA6" w:rsidRDefault="00AC41CC" w:rsidP="00AC41CC">
      <w:pPr>
        <w:jc w:val="center"/>
        <w:rPr>
          <w:rFonts w:ascii="Times New Roman" w:hAnsi="Times New Roman" w:cs="Times New Roman"/>
          <w:sz w:val="24"/>
          <w:szCs w:val="24"/>
        </w:rPr>
      </w:pPr>
      <w:r w:rsidRPr="00AC41CC">
        <w:rPr>
          <w:rFonts w:ascii="Times New Roman" w:hAnsi="Times New Roman" w:cs="Times New Roman"/>
          <w:sz w:val="24"/>
          <w:szCs w:val="24"/>
        </w:rPr>
        <w:t>La vida posible de poblaciones expuestas a sustancias tóxicas: desafíos para una cultura de paz.</w:t>
      </w:r>
    </w:p>
    <w:p w:rsidR="00AC41CC" w:rsidRDefault="00AC41CC" w:rsidP="00AC41CC">
      <w:pPr>
        <w:jc w:val="center"/>
        <w:rPr>
          <w:rFonts w:ascii="Times New Roman" w:hAnsi="Times New Roman" w:cs="Times New Roman"/>
          <w:sz w:val="24"/>
          <w:szCs w:val="24"/>
        </w:rPr>
      </w:pPr>
      <w:r>
        <w:rPr>
          <w:rFonts w:ascii="Times New Roman" w:hAnsi="Times New Roman" w:cs="Times New Roman"/>
          <w:sz w:val="24"/>
          <w:szCs w:val="24"/>
        </w:rPr>
        <w:t>Dra. Stela Benítez Leite</w:t>
      </w:r>
    </w:p>
    <w:p w:rsidR="00AC41CC" w:rsidRDefault="00AC41CC" w:rsidP="00AC41CC">
      <w:pPr>
        <w:jc w:val="center"/>
        <w:rPr>
          <w:rFonts w:ascii="Times New Roman" w:hAnsi="Times New Roman" w:cs="Times New Roman"/>
          <w:sz w:val="24"/>
          <w:szCs w:val="24"/>
        </w:rPr>
      </w:pPr>
      <w:r>
        <w:rPr>
          <w:rFonts w:ascii="Times New Roman" w:hAnsi="Times New Roman" w:cs="Times New Roman"/>
          <w:sz w:val="24"/>
          <w:szCs w:val="24"/>
        </w:rPr>
        <w:t>Médico-pediatra</w:t>
      </w:r>
    </w:p>
    <w:p w:rsidR="00AD3EFE" w:rsidRDefault="00AD3EFE" w:rsidP="00AC41CC">
      <w:pPr>
        <w:jc w:val="center"/>
        <w:rPr>
          <w:rFonts w:ascii="Times New Roman" w:hAnsi="Times New Roman" w:cs="Times New Roman"/>
          <w:sz w:val="24"/>
          <w:szCs w:val="24"/>
        </w:rPr>
      </w:pPr>
      <w:r>
        <w:rPr>
          <w:rFonts w:ascii="Times New Roman" w:hAnsi="Times New Roman" w:cs="Times New Roman"/>
          <w:sz w:val="24"/>
          <w:szCs w:val="24"/>
        </w:rPr>
        <w:t>Profesor de Pediatría – Jefe de Departamento</w:t>
      </w:r>
    </w:p>
    <w:p w:rsidR="00AD3EFE" w:rsidRDefault="00AD3EFE" w:rsidP="00AC41CC">
      <w:pPr>
        <w:jc w:val="center"/>
        <w:rPr>
          <w:rFonts w:ascii="Times New Roman" w:hAnsi="Times New Roman" w:cs="Times New Roman"/>
          <w:sz w:val="24"/>
          <w:szCs w:val="24"/>
        </w:rPr>
      </w:pPr>
      <w:r>
        <w:rPr>
          <w:rFonts w:ascii="Times New Roman" w:hAnsi="Times New Roman" w:cs="Times New Roman"/>
          <w:sz w:val="24"/>
          <w:szCs w:val="24"/>
        </w:rPr>
        <w:t xml:space="preserve"> Cátedra de Pediatría</w:t>
      </w:r>
      <w:r w:rsidR="00303ECE">
        <w:rPr>
          <w:rFonts w:ascii="Times New Roman" w:hAnsi="Times New Roman" w:cs="Times New Roman"/>
          <w:sz w:val="24"/>
          <w:szCs w:val="24"/>
        </w:rPr>
        <w:t>-</w:t>
      </w:r>
      <w:r w:rsidR="00687918">
        <w:rPr>
          <w:rFonts w:ascii="Times New Roman" w:hAnsi="Times New Roman" w:cs="Times New Roman"/>
          <w:sz w:val="24"/>
          <w:szCs w:val="24"/>
        </w:rPr>
        <w:t>Hospital de Clínicas</w:t>
      </w:r>
      <w:r w:rsidR="00303ECE">
        <w:rPr>
          <w:rFonts w:ascii="Times New Roman" w:hAnsi="Times New Roman" w:cs="Times New Roman"/>
          <w:sz w:val="24"/>
          <w:szCs w:val="24"/>
        </w:rPr>
        <w:t>- Facultad de Ciencias Médicas- Universidad Nacional de Asunción</w:t>
      </w:r>
    </w:p>
    <w:p w:rsidR="007F12B3" w:rsidRDefault="007F12B3" w:rsidP="00AC41CC">
      <w:pPr>
        <w:jc w:val="center"/>
        <w:rPr>
          <w:rFonts w:ascii="Times New Roman" w:hAnsi="Times New Roman" w:cs="Times New Roman"/>
          <w:sz w:val="24"/>
          <w:szCs w:val="24"/>
        </w:rPr>
      </w:pPr>
    </w:p>
    <w:p w:rsidR="007F12B3" w:rsidRDefault="007F12B3" w:rsidP="00AC41CC">
      <w:pPr>
        <w:jc w:val="center"/>
        <w:rPr>
          <w:rFonts w:ascii="Times New Roman" w:hAnsi="Times New Roman" w:cs="Times New Roman"/>
          <w:sz w:val="24"/>
          <w:szCs w:val="24"/>
        </w:rPr>
      </w:pPr>
    </w:p>
    <w:p w:rsidR="007F12B3" w:rsidRDefault="007F12B3" w:rsidP="00AC41CC">
      <w:pPr>
        <w:jc w:val="center"/>
        <w:rPr>
          <w:rFonts w:ascii="Times New Roman" w:hAnsi="Times New Roman" w:cs="Times New Roman"/>
          <w:sz w:val="24"/>
          <w:szCs w:val="24"/>
        </w:rPr>
      </w:pPr>
    </w:p>
    <w:p w:rsidR="007F12B3" w:rsidRDefault="007F12B3" w:rsidP="00AC41CC">
      <w:pPr>
        <w:jc w:val="center"/>
        <w:rPr>
          <w:rFonts w:ascii="Times New Roman" w:hAnsi="Times New Roman" w:cs="Times New Roman"/>
          <w:sz w:val="24"/>
          <w:szCs w:val="24"/>
        </w:rPr>
      </w:pPr>
    </w:p>
    <w:p w:rsidR="007F12B3" w:rsidRDefault="007F12B3" w:rsidP="00AC41CC">
      <w:pPr>
        <w:jc w:val="center"/>
        <w:rPr>
          <w:rFonts w:ascii="Times New Roman" w:hAnsi="Times New Roman" w:cs="Times New Roman"/>
          <w:sz w:val="24"/>
          <w:szCs w:val="24"/>
        </w:rPr>
      </w:pPr>
    </w:p>
    <w:p w:rsidR="007F12B3" w:rsidRDefault="007F12B3" w:rsidP="00AC41CC">
      <w:pPr>
        <w:jc w:val="center"/>
        <w:rPr>
          <w:rFonts w:ascii="Times New Roman" w:hAnsi="Times New Roman" w:cs="Times New Roman"/>
          <w:sz w:val="24"/>
          <w:szCs w:val="24"/>
        </w:rPr>
      </w:pPr>
    </w:p>
    <w:p w:rsidR="007F12B3" w:rsidRDefault="007F12B3" w:rsidP="00AC41CC">
      <w:pPr>
        <w:jc w:val="center"/>
        <w:rPr>
          <w:rFonts w:ascii="Times New Roman" w:hAnsi="Times New Roman" w:cs="Times New Roman"/>
          <w:sz w:val="24"/>
          <w:szCs w:val="24"/>
        </w:rPr>
      </w:pPr>
    </w:p>
    <w:p w:rsidR="007F12B3" w:rsidRDefault="007F12B3" w:rsidP="00AC41CC">
      <w:pPr>
        <w:jc w:val="center"/>
        <w:rPr>
          <w:rFonts w:ascii="Times New Roman" w:hAnsi="Times New Roman" w:cs="Times New Roman"/>
          <w:sz w:val="24"/>
          <w:szCs w:val="24"/>
        </w:rPr>
      </w:pPr>
    </w:p>
    <w:p w:rsidR="007F12B3" w:rsidRDefault="007F12B3" w:rsidP="00AC41CC">
      <w:pPr>
        <w:jc w:val="center"/>
        <w:rPr>
          <w:rFonts w:ascii="Times New Roman" w:hAnsi="Times New Roman" w:cs="Times New Roman"/>
          <w:sz w:val="24"/>
          <w:szCs w:val="24"/>
        </w:rPr>
      </w:pPr>
    </w:p>
    <w:p w:rsidR="007F12B3" w:rsidRDefault="007F12B3" w:rsidP="00AC41CC">
      <w:pPr>
        <w:jc w:val="center"/>
        <w:rPr>
          <w:rFonts w:ascii="Times New Roman" w:hAnsi="Times New Roman" w:cs="Times New Roman"/>
          <w:sz w:val="24"/>
          <w:szCs w:val="24"/>
        </w:rPr>
      </w:pPr>
    </w:p>
    <w:p w:rsidR="007F12B3" w:rsidRDefault="007F12B3" w:rsidP="00AC41CC">
      <w:pPr>
        <w:jc w:val="center"/>
        <w:rPr>
          <w:rFonts w:ascii="Times New Roman" w:hAnsi="Times New Roman" w:cs="Times New Roman"/>
          <w:sz w:val="24"/>
          <w:szCs w:val="24"/>
        </w:rPr>
      </w:pPr>
    </w:p>
    <w:p w:rsidR="007F12B3" w:rsidRDefault="007F12B3" w:rsidP="00AC41CC">
      <w:pPr>
        <w:jc w:val="center"/>
        <w:rPr>
          <w:rFonts w:ascii="Times New Roman" w:hAnsi="Times New Roman" w:cs="Times New Roman"/>
          <w:sz w:val="24"/>
          <w:szCs w:val="24"/>
        </w:rPr>
      </w:pPr>
    </w:p>
    <w:p w:rsidR="007F12B3" w:rsidRDefault="007F12B3" w:rsidP="00AC41CC">
      <w:pPr>
        <w:jc w:val="center"/>
        <w:rPr>
          <w:rFonts w:ascii="Times New Roman" w:hAnsi="Times New Roman" w:cs="Times New Roman"/>
          <w:sz w:val="24"/>
          <w:szCs w:val="24"/>
        </w:rPr>
      </w:pPr>
    </w:p>
    <w:p w:rsidR="007F12B3" w:rsidRDefault="007F12B3" w:rsidP="00AC41CC">
      <w:pPr>
        <w:jc w:val="center"/>
        <w:rPr>
          <w:rFonts w:ascii="Times New Roman" w:hAnsi="Times New Roman" w:cs="Times New Roman"/>
          <w:sz w:val="24"/>
          <w:szCs w:val="24"/>
        </w:rPr>
      </w:pPr>
    </w:p>
    <w:p w:rsidR="007F12B3" w:rsidRDefault="007F12B3" w:rsidP="00AC41CC">
      <w:pPr>
        <w:jc w:val="center"/>
        <w:rPr>
          <w:rFonts w:ascii="Times New Roman" w:hAnsi="Times New Roman" w:cs="Times New Roman"/>
          <w:sz w:val="24"/>
          <w:szCs w:val="24"/>
        </w:rPr>
      </w:pPr>
    </w:p>
    <w:p w:rsidR="007F12B3" w:rsidRDefault="007F12B3" w:rsidP="007F12B3">
      <w:pPr>
        <w:jc w:val="both"/>
        <w:rPr>
          <w:rFonts w:ascii="Times New Roman" w:hAnsi="Times New Roman" w:cs="Times New Roman"/>
          <w:sz w:val="24"/>
          <w:szCs w:val="24"/>
        </w:rPr>
      </w:pPr>
      <w:r>
        <w:rPr>
          <w:rFonts w:ascii="Times New Roman" w:hAnsi="Times New Roman" w:cs="Times New Roman"/>
          <w:sz w:val="24"/>
          <w:szCs w:val="24"/>
        </w:rPr>
        <w:t>Resumen</w:t>
      </w:r>
    </w:p>
    <w:p w:rsidR="007F12B3" w:rsidRDefault="007F12B3" w:rsidP="007F12B3">
      <w:pPr>
        <w:jc w:val="both"/>
        <w:rPr>
          <w:rFonts w:ascii="Times New Roman" w:hAnsi="Times New Roman" w:cs="Times New Roman"/>
          <w:sz w:val="24"/>
          <w:szCs w:val="24"/>
        </w:rPr>
      </w:pPr>
      <w:r w:rsidRPr="007F12B3">
        <w:rPr>
          <w:rFonts w:ascii="Times New Roman" w:hAnsi="Times New Roman" w:cs="Times New Roman"/>
          <w:sz w:val="24"/>
          <w:szCs w:val="24"/>
        </w:rPr>
        <w:t>La dignidad humana se reconoce como el principio ético básico que fundamenta la forma de gobierno democrática adoptada constitucionalmente por nuestro país. Este principio se entiende como autonomía o como posibilidad de diseñar un plan vital y de determinarse según características propias, requiere de ciertas condiciones materiales concretas de existencia y exige protección de la integridad física e integridad moral. Desde esta perspectiva, la ponencia reflexiona, a partir del análisis de poblaciones expuestas a sustancias tóxicas en diferentes contextos, acerca de la vida posible de dichas poblaciones, condicionada por la vulneración de derechos básicos y plantea desafíos para promover una educación para la paz desde dichas realidades.</w:t>
      </w:r>
    </w:p>
    <w:p w:rsidR="00D97099" w:rsidRDefault="00D97099" w:rsidP="007F12B3">
      <w:pPr>
        <w:jc w:val="both"/>
        <w:rPr>
          <w:rFonts w:ascii="Times New Roman" w:hAnsi="Times New Roman" w:cs="Times New Roman"/>
          <w:sz w:val="24"/>
          <w:szCs w:val="24"/>
        </w:rPr>
      </w:pPr>
      <w:r>
        <w:rPr>
          <w:rFonts w:ascii="Times New Roman" w:hAnsi="Times New Roman" w:cs="Times New Roman"/>
          <w:sz w:val="24"/>
          <w:szCs w:val="24"/>
        </w:rPr>
        <w:t>Palabras claves: dignidad humana, sustancias tóxicas, vulneración de derechos, educación para la paz.</w:t>
      </w:r>
    </w:p>
    <w:p w:rsidR="00D97099" w:rsidRPr="00D97099" w:rsidRDefault="00D97099" w:rsidP="007F12B3">
      <w:pPr>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D97099">
        <w:rPr>
          <w:rFonts w:ascii="Times New Roman" w:hAnsi="Times New Roman" w:cs="Times New Roman"/>
          <w:sz w:val="24"/>
          <w:szCs w:val="24"/>
          <w:lang w:val="en-US"/>
        </w:rPr>
        <w:t>ummary</w:t>
      </w:r>
    </w:p>
    <w:p w:rsidR="00D97099" w:rsidRDefault="00D97099" w:rsidP="007F12B3">
      <w:pPr>
        <w:jc w:val="both"/>
        <w:rPr>
          <w:rFonts w:ascii="Times New Roman" w:hAnsi="Times New Roman" w:cs="Times New Roman"/>
          <w:sz w:val="24"/>
          <w:szCs w:val="24"/>
          <w:lang w:val="en-US"/>
        </w:rPr>
      </w:pPr>
      <w:r w:rsidRPr="00D97099">
        <w:rPr>
          <w:rFonts w:ascii="Times New Roman" w:hAnsi="Times New Roman" w:cs="Times New Roman"/>
          <w:sz w:val="24"/>
          <w:szCs w:val="24"/>
          <w:lang w:val="en-US"/>
        </w:rPr>
        <w:t>Human dignity is recognized as the basic ethical principle that underlies the form of democratic government constitutionally adopted by our country. This principle is understood as autonomy or as a possibility to design a vital plan and to be determined according to its own characteristics, requires certain concrete material conditions of existence and demands protection of physical integrity and moral integrity. From this perspective, the paper reflects, based on the analysis of populations exposed to toxic substances in different contexts, about the possible life of these populations, conditioned by the violation of basic rights and poses challenges to promote</w:t>
      </w:r>
      <w:r>
        <w:rPr>
          <w:rFonts w:ascii="Times New Roman" w:hAnsi="Times New Roman" w:cs="Times New Roman"/>
          <w:sz w:val="24"/>
          <w:szCs w:val="24"/>
          <w:lang w:val="en-US"/>
        </w:rPr>
        <w:t xml:space="preserve"> education for peace from such r</w:t>
      </w:r>
      <w:r w:rsidRPr="00D97099">
        <w:rPr>
          <w:rFonts w:ascii="Times New Roman" w:hAnsi="Times New Roman" w:cs="Times New Roman"/>
          <w:sz w:val="24"/>
          <w:szCs w:val="24"/>
          <w:lang w:val="en-US"/>
        </w:rPr>
        <w:t>ealities.</w:t>
      </w:r>
    </w:p>
    <w:p w:rsidR="00D97099" w:rsidRDefault="00D97099" w:rsidP="007F12B3">
      <w:pPr>
        <w:jc w:val="both"/>
        <w:rPr>
          <w:rFonts w:ascii="Times New Roman" w:hAnsi="Times New Roman" w:cs="Times New Roman"/>
          <w:sz w:val="24"/>
          <w:szCs w:val="24"/>
          <w:lang w:val="en-US"/>
        </w:rPr>
      </w:pPr>
      <w:r w:rsidRPr="00D97099">
        <w:rPr>
          <w:rFonts w:ascii="Times New Roman" w:hAnsi="Times New Roman" w:cs="Times New Roman"/>
          <w:sz w:val="24"/>
          <w:szCs w:val="24"/>
          <w:lang w:val="en-US"/>
        </w:rPr>
        <w:t>Keywords</w:t>
      </w:r>
      <w:r>
        <w:rPr>
          <w:rFonts w:ascii="Times New Roman" w:hAnsi="Times New Roman" w:cs="Times New Roman"/>
          <w:sz w:val="24"/>
          <w:szCs w:val="24"/>
          <w:lang w:val="en-US"/>
        </w:rPr>
        <w:t>: h</w:t>
      </w:r>
      <w:r w:rsidRPr="00D97099">
        <w:rPr>
          <w:rFonts w:ascii="Times New Roman" w:hAnsi="Times New Roman" w:cs="Times New Roman"/>
          <w:sz w:val="24"/>
          <w:szCs w:val="24"/>
          <w:lang w:val="en-US"/>
        </w:rPr>
        <w:t>uman dignity, toxic substances, violation of rights, education for peace.</w:t>
      </w:r>
    </w:p>
    <w:p w:rsidR="00F17785" w:rsidRPr="00DA2137" w:rsidRDefault="00F17785" w:rsidP="007F12B3">
      <w:pPr>
        <w:jc w:val="both"/>
        <w:rPr>
          <w:rFonts w:ascii="Times New Roman" w:hAnsi="Times New Roman" w:cs="Times New Roman"/>
          <w:sz w:val="24"/>
          <w:szCs w:val="24"/>
          <w:lang w:val="en-US"/>
        </w:rPr>
      </w:pPr>
    </w:p>
    <w:p w:rsidR="0088609A" w:rsidRPr="00503E4D" w:rsidRDefault="0088609A" w:rsidP="007F12B3">
      <w:pPr>
        <w:jc w:val="both"/>
        <w:rPr>
          <w:rFonts w:ascii="Times New Roman" w:hAnsi="Times New Roman" w:cs="Times New Roman"/>
          <w:sz w:val="24"/>
          <w:szCs w:val="24"/>
        </w:rPr>
      </w:pPr>
      <w:r w:rsidRPr="00503E4D">
        <w:rPr>
          <w:rFonts w:ascii="Times New Roman" w:hAnsi="Times New Roman" w:cs="Times New Roman"/>
          <w:sz w:val="24"/>
          <w:szCs w:val="24"/>
        </w:rPr>
        <w:t>Las evidencias.</w:t>
      </w:r>
    </w:p>
    <w:p w:rsidR="0088609A" w:rsidRDefault="00503E4D" w:rsidP="00DA5176">
      <w:pPr>
        <w:jc w:val="both"/>
        <w:rPr>
          <w:rFonts w:ascii="Times New Roman" w:hAnsi="Times New Roman" w:cs="Times New Roman"/>
          <w:sz w:val="24"/>
          <w:szCs w:val="24"/>
        </w:rPr>
      </w:pPr>
      <w:r>
        <w:rPr>
          <w:rFonts w:ascii="Times New Roman" w:hAnsi="Times New Roman" w:cs="Times New Roman"/>
          <w:sz w:val="24"/>
          <w:szCs w:val="24"/>
        </w:rPr>
        <w:t xml:space="preserve">En el año 2007 publicamos un artículo original, producto de una investigación que tuvo como objetivo describir la relación entre </w:t>
      </w:r>
      <w:r w:rsidRPr="00503E4D">
        <w:rPr>
          <w:rFonts w:ascii="Times New Roman" w:hAnsi="Times New Roman" w:cs="Times New Roman"/>
          <w:sz w:val="24"/>
          <w:szCs w:val="24"/>
        </w:rPr>
        <w:t>la exposición de los padres</w:t>
      </w:r>
      <w:r>
        <w:rPr>
          <w:rFonts w:ascii="Times New Roman" w:hAnsi="Times New Roman" w:cs="Times New Roman"/>
          <w:sz w:val="24"/>
          <w:szCs w:val="24"/>
        </w:rPr>
        <w:t xml:space="preserve"> a plaguicidas</w:t>
      </w:r>
      <w:r w:rsidRPr="00503E4D">
        <w:rPr>
          <w:rFonts w:ascii="Times New Roman" w:hAnsi="Times New Roman" w:cs="Times New Roman"/>
          <w:sz w:val="24"/>
          <w:szCs w:val="24"/>
        </w:rPr>
        <w:t xml:space="preserve"> y </w:t>
      </w:r>
      <w:r>
        <w:rPr>
          <w:rFonts w:ascii="Times New Roman" w:hAnsi="Times New Roman" w:cs="Times New Roman"/>
          <w:sz w:val="24"/>
          <w:szCs w:val="24"/>
        </w:rPr>
        <w:t xml:space="preserve">malformaciones congénitas en el </w:t>
      </w:r>
      <w:r w:rsidRPr="00CA1DC1">
        <w:rPr>
          <w:rFonts w:ascii="Times New Roman" w:hAnsi="Times New Roman" w:cs="Times New Roman"/>
          <w:sz w:val="24"/>
          <w:szCs w:val="24"/>
        </w:rPr>
        <w:t>neonato</w:t>
      </w:r>
      <w:r w:rsidR="009434DA" w:rsidRPr="00CA1DC1">
        <w:rPr>
          <w:rFonts w:ascii="Times New Roman" w:hAnsi="Times New Roman" w:cs="Times New Roman"/>
          <w:sz w:val="24"/>
          <w:szCs w:val="24"/>
        </w:rPr>
        <w:t xml:space="preserve"> (</w:t>
      </w:r>
      <w:r w:rsidR="00AF402C" w:rsidRPr="00CA1DC1">
        <w:rPr>
          <w:rFonts w:ascii="Times New Roman" w:hAnsi="Times New Roman" w:cs="Times New Roman"/>
          <w:sz w:val="24"/>
          <w:szCs w:val="24"/>
        </w:rPr>
        <w:t>Benítez-Leite, et al.,</w:t>
      </w:r>
      <w:r w:rsidR="009434DA" w:rsidRPr="00CA1DC1">
        <w:rPr>
          <w:rFonts w:ascii="Times New Roman" w:hAnsi="Times New Roman" w:cs="Times New Roman"/>
          <w:sz w:val="24"/>
          <w:szCs w:val="24"/>
        </w:rPr>
        <w:t>200</w:t>
      </w:r>
      <w:r w:rsidR="006B0D18" w:rsidRPr="00CA1DC1">
        <w:rPr>
          <w:rFonts w:ascii="Times New Roman" w:hAnsi="Times New Roman" w:cs="Times New Roman"/>
          <w:sz w:val="24"/>
          <w:szCs w:val="24"/>
        </w:rPr>
        <w:t>7</w:t>
      </w:r>
      <w:r w:rsidR="009434DA" w:rsidRPr="00CA1DC1">
        <w:rPr>
          <w:rFonts w:ascii="Times New Roman" w:hAnsi="Times New Roman" w:cs="Times New Roman"/>
          <w:sz w:val="24"/>
          <w:szCs w:val="24"/>
        </w:rPr>
        <w:t>)</w:t>
      </w:r>
      <w:r w:rsidRPr="00CA1DC1">
        <w:rPr>
          <w:rFonts w:ascii="Times New Roman" w:hAnsi="Times New Roman" w:cs="Times New Roman"/>
          <w:sz w:val="24"/>
          <w:szCs w:val="24"/>
        </w:rPr>
        <w:t xml:space="preserve">. </w:t>
      </w:r>
      <w:r w:rsidR="00DA5176" w:rsidRPr="00CA1DC1">
        <w:rPr>
          <w:rFonts w:ascii="Times New Roman" w:hAnsi="Times New Roman" w:cs="Times New Roman"/>
          <w:sz w:val="24"/>
          <w:szCs w:val="24"/>
        </w:rPr>
        <w:t>En ese</w:t>
      </w:r>
      <w:bookmarkStart w:id="0" w:name="_GoBack"/>
      <w:bookmarkEnd w:id="0"/>
      <w:r w:rsidR="00DA5176">
        <w:rPr>
          <w:rFonts w:ascii="Times New Roman" w:hAnsi="Times New Roman" w:cs="Times New Roman"/>
          <w:sz w:val="24"/>
          <w:szCs w:val="24"/>
        </w:rPr>
        <w:t xml:space="preserve"> momento, el estudio representó la primera </w:t>
      </w:r>
      <w:r w:rsidR="00DA5176" w:rsidRPr="00DA5176">
        <w:rPr>
          <w:rFonts w:ascii="Times New Roman" w:hAnsi="Times New Roman" w:cs="Times New Roman"/>
          <w:sz w:val="24"/>
          <w:szCs w:val="24"/>
        </w:rPr>
        <w:t>investigación que abord</w:t>
      </w:r>
      <w:r w:rsidR="00DA5176">
        <w:rPr>
          <w:rFonts w:ascii="Times New Roman" w:hAnsi="Times New Roman" w:cs="Times New Roman"/>
          <w:sz w:val="24"/>
          <w:szCs w:val="24"/>
        </w:rPr>
        <w:t xml:space="preserve">ó los efectos de los pesticidas </w:t>
      </w:r>
      <w:r w:rsidR="00DA5176" w:rsidRPr="00DA5176">
        <w:rPr>
          <w:rFonts w:ascii="Times New Roman" w:hAnsi="Times New Roman" w:cs="Times New Roman"/>
          <w:sz w:val="24"/>
          <w:szCs w:val="24"/>
        </w:rPr>
        <w:t>sobre la salud human</w:t>
      </w:r>
      <w:r w:rsidR="00DA5176">
        <w:rPr>
          <w:rFonts w:ascii="Times New Roman" w:hAnsi="Times New Roman" w:cs="Times New Roman"/>
          <w:sz w:val="24"/>
          <w:szCs w:val="24"/>
        </w:rPr>
        <w:t xml:space="preserve">a, específicamente los defectos </w:t>
      </w:r>
      <w:r w:rsidR="00DA5176" w:rsidRPr="00DA5176">
        <w:rPr>
          <w:rFonts w:ascii="Times New Roman" w:hAnsi="Times New Roman" w:cs="Times New Roman"/>
          <w:sz w:val="24"/>
          <w:szCs w:val="24"/>
        </w:rPr>
        <w:t>al nacer.</w:t>
      </w:r>
      <w:r w:rsidR="00DA5176">
        <w:rPr>
          <w:rFonts w:ascii="Times New Roman" w:hAnsi="Times New Roman" w:cs="Times New Roman"/>
          <w:sz w:val="24"/>
          <w:szCs w:val="24"/>
        </w:rPr>
        <w:t xml:space="preserve"> </w:t>
      </w:r>
      <w:r>
        <w:rPr>
          <w:rFonts w:ascii="Times New Roman" w:hAnsi="Times New Roman" w:cs="Times New Roman"/>
          <w:sz w:val="24"/>
          <w:szCs w:val="24"/>
        </w:rPr>
        <w:t xml:space="preserve">La investigación la realizamos en neonatos nacidos </w:t>
      </w:r>
      <w:r w:rsidRPr="00503E4D">
        <w:rPr>
          <w:rFonts w:ascii="Times New Roman" w:hAnsi="Times New Roman" w:cs="Times New Roman"/>
          <w:sz w:val="24"/>
          <w:szCs w:val="24"/>
        </w:rPr>
        <w:t>en el Hospital Regional de</w:t>
      </w:r>
      <w:r>
        <w:rPr>
          <w:rFonts w:ascii="Times New Roman" w:hAnsi="Times New Roman" w:cs="Times New Roman"/>
          <w:sz w:val="24"/>
          <w:szCs w:val="24"/>
        </w:rPr>
        <w:t xml:space="preserve"> Encarnación, Itapúa- Paraguay. El diseño fue</w:t>
      </w:r>
      <w:r w:rsidRPr="00503E4D">
        <w:rPr>
          <w:rFonts w:ascii="Times New Roman" w:hAnsi="Times New Roman" w:cs="Times New Roman"/>
          <w:sz w:val="24"/>
          <w:szCs w:val="24"/>
        </w:rPr>
        <w:t xml:space="preserve"> </w:t>
      </w:r>
      <w:r w:rsidRPr="00503E4D">
        <w:rPr>
          <w:rFonts w:ascii="Times New Roman" w:hAnsi="Times New Roman" w:cs="Times New Roman"/>
          <w:sz w:val="24"/>
          <w:szCs w:val="24"/>
        </w:rPr>
        <w:lastRenderedPageBreak/>
        <w:t>p</w:t>
      </w:r>
      <w:r>
        <w:rPr>
          <w:rFonts w:ascii="Times New Roman" w:hAnsi="Times New Roman" w:cs="Times New Roman"/>
          <w:sz w:val="24"/>
          <w:szCs w:val="24"/>
        </w:rPr>
        <w:t xml:space="preserve">rospectivo de casos y controles </w:t>
      </w:r>
      <w:r w:rsidRPr="00503E4D">
        <w:rPr>
          <w:rFonts w:ascii="Times New Roman" w:hAnsi="Times New Roman" w:cs="Times New Roman"/>
          <w:sz w:val="24"/>
          <w:szCs w:val="24"/>
        </w:rPr>
        <w:t>de marzo/2006 a febrero</w:t>
      </w:r>
      <w:r>
        <w:rPr>
          <w:rFonts w:ascii="Times New Roman" w:hAnsi="Times New Roman" w:cs="Times New Roman"/>
          <w:sz w:val="24"/>
          <w:szCs w:val="24"/>
        </w:rPr>
        <w:t xml:space="preserve">/2007. Consideramos caso a todo </w:t>
      </w:r>
      <w:r w:rsidRPr="00503E4D">
        <w:rPr>
          <w:rFonts w:ascii="Times New Roman" w:hAnsi="Times New Roman" w:cs="Times New Roman"/>
          <w:sz w:val="24"/>
          <w:szCs w:val="24"/>
        </w:rPr>
        <w:t>neonato con malformación c</w:t>
      </w:r>
      <w:r>
        <w:rPr>
          <w:rFonts w:ascii="Times New Roman" w:hAnsi="Times New Roman" w:cs="Times New Roman"/>
          <w:sz w:val="24"/>
          <w:szCs w:val="24"/>
        </w:rPr>
        <w:t xml:space="preserve">ongénita, y control a todo niño </w:t>
      </w:r>
      <w:r w:rsidRPr="00503E4D">
        <w:rPr>
          <w:rFonts w:ascii="Times New Roman" w:hAnsi="Times New Roman" w:cs="Times New Roman"/>
          <w:sz w:val="24"/>
          <w:szCs w:val="24"/>
        </w:rPr>
        <w:t xml:space="preserve">sano del mismo sexo que </w:t>
      </w:r>
      <w:r>
        <w:rPr>
          <w:rFonts w:ascii="Times New Roman" w:hAnsi="Times New Roman" w:cs="Times New Roman"/>
          <w:sz w:val="24"/>
          <w:szCs w:val="24"/>
        </w:rPr>
        <w:t>naciera inmediatamente después. No incluimos</w:t>
      </w:r>
      <w:r w:rsidRPr="00503E4D">
        <w:rPr>
          <w:rFonts w:ascii="Times New Roman" w:hAnsi="Times New Roman" w:cs="Times New Roman"/>
          <w:sz w:val="24"/>
          <w:szCs w:val="24"/>
        </w:rPr>
        <w:t xml:space="preserve"> los nacimiento</w:t>
      </w:r>
      <w:r>
        <w:rPr>
          <w:rFonts w:ascii="Times New Roman" w:hAnsi="Times New Roman" w:cs="Times New Roman"/>
          <w:sz w:val="24"/>
          <w:szCs w:val="24"/>
        </w:rPr>
        <w:t>s ocurridos fuera del hospital y consideramos</w:t>
      </w:r>
      <w:r w:rsidRPr="00503E4D">
        <w:rPr>
          <w:rFonts w:ascii="Times New Roman" w:hAnsi="Times New Roman" w:cs="Times New Roman"/>
          <w:sz w:val="24"/>
          <w:szCs w:val="24"/>
        </w:rPr>
        <w:t xml:space="preserve"> exposición a cualquier con</w:t>
      </w:r>
      <w:r>
        <w:rPr>
          <w:rFonts w:ascii="Times New Roman" w:hAnsi="Times New Roman" w:cs="Times New Roman"/>
          <w:sz w:val="24"/>
          <w:szCs w:val="24"/>
        </w:rPr>
        <w:t xml:space="preserve">tacto con agroquímicos, </w:t>
      </w:r>
      <w:r w:rsidRPr="00503E4D">
        <w:rPr>
          <w:rFonts w:ascii="Times New Roman" w:hAnsi="Times New Roman" w:cs="Times New Roman"/>
          <w:sz w:val="24"/>
          <w:szCs w:val="24"/>
        </w:rPr>
        <w:t>así como a otros fa</w:t>
      </w:r>
      <w:r>
        <w:rPr>
          <w:rFonts w:ascii="Times New Roman" w:hAnsi="Times New Roman" w:cs="Times New Roman"/>
          <w:sz w:val="24"/>
          <w:szCs w:val="24"/>
        </w:rPr>
        <w:t xml:space="preserve">ctores de riesgo conocidos para </w:t>
      </w:r>
      <w:r w:rsidRPr="00503E4D">
        <w:rPr>
          <w:rFonts w:ascii="Times New Roman" w:hAnsi="Times New Roman" w:cs="Times New Roman"/>
          <w:sz w:val="24"/>
          <w:szCs w:val="24"/>
        </w:rPr>
        <w:t>malformación congénita.</w:t>
      </w:r>
    </w:p>
    <w:p w:rsidR="00AD5FA3" w:rsidRDefault="00AD5FA3" w:rsidP="00AD5FA3">
      <w:pPr>
        <w:jc w:val="both"/>
        <w:rPr>
          <w:rFonts w:ascii="Times New Roman" w:hAnsi="Times New Roman" w:cs="Times New Roman"/>
          <w:sz w:val="24"/>
          <w:szCs w:val="24"/>
        </w:rPr>
      </w:pPr>
      <w:r>
        <w:rPr>
          <w:rFonts w:ascii="Times New Roman" w:hAnsi="Times New Roman" w:cs="Times New Roman"/>
          <w:sz w:val="24"/>
          <w:szCs w:val="24"/>
        </w:rPr>
        <w:t xml:space="preserve">A modo de caracterización del contexto del estudio, señalemos </w:t>
      </w:r>
      <w:r w:rsidR="008C741F">
        <w:rPr>
          <w:rFonts w:ascii="Times New Roman" w:hAnsi="Times New Roman" w:cs="Times New Roman"/>
          <w:sz w:val="24"/>
          <w:szCs w:val="24"/>
        </w:rPr>
        <w:t>que para</w:t>
      </w:r>
      <w:r>
        <w:rPr>
          <w:rFonts w:ascii="Times New Roman" w:hAnsi="Times New Roman" w:cs="Times New Roman"/>
          <w:sz w:val="24"/>
          <w:szCs w:val="24"/>
        </w:rPr>
        <w:t xml:space="preserve"> el departamento de Itapúa, </w:t>
      </w:r>
      <w:r w:rsidR="008C741F">
        <w:rPr>
          <w:rFonts w:ascii="Times New Roman" w:hAnsi="Times New Roman" w:cs="Times New Roman"/>
          <w:sz w:val="24"/>
          <w:szCs w:val="24"/>
        </w:rPr>
        <w:t>para la época en que realizamos la investigación, la</w:t>
      </w:r>
      <w:r w:rsidRPr="00AD5FA3">
        <w:rPr>
          <w:rFonts w:ascii="Times New Roman" w:hAnsi="Times New Roman" w:cs="Times New Roman"/>
          <w:sz w:val="24"/>
          <w:szCs w:val="24"/>
        </w:rPr>
        <w:t xml:space="preserve"> super</w:t>
      </w:r>
      <w:r>
        <w:rPr>
          <w:rFonts w:ascii="Times New Roman" w:hAnsi="Times New Roman" w:cs="Times New Roman"/>
          <w:sz w:val="24"/>
          <w:szCs w:val="24"/>
        </w:rPr>
        <w:t>ficie sembrada de soja ocupa</w:t>
      </w:r>
      <w:r w:rsidR="008C741F">
        <w:rPr>
          <w:rFonts w:ascii="Times New Roman" w:hAnsi="Times New Roman" w:cs="Times New Roman"/>
          <w:sz w:val="24"/>
          <w:szCs w:val="24"/>
        </w:rPr>
        <w:t>ba</w:t>
      </w:r>
      <w:r>
        <w:rPr>
          <w:rFonts w:ascii="Times New Roman" w:hAnsi="Times New Roman" w:cs="Times New Roman"/>
          <w:sz w:val="24"/>
          <w:szCs w:val="24"/>
        </w:rPr>
        <w:t xml:space="preserve"> el </w:t>
      </w:r>
      <w:r w:rsidRPr="00AD5FA3">
        <w:rPr>
          <w:rFonts w:ascii="Times New Roman" w:hAnsi="Times New Roman" w:cs="Times New Roman"/>
          <w:sz w:val="24"/>
          <w:szCs w:val="24"/>
        </w:rPr>
        <w:t>segundo lugar, comp</w:t>
      </w:r>
      <w:r>
        <w:rPr>
          <w:rFonts w:ascii="Times New Roman" w:hAnsi="Times New Roman" w:cs="Times New Roman"/>
          <w:sz w:val="24"/>
          <w:szCs w:val="24"/>
        </w:rPr>
        <w:t xml:space="preserve">arado con otros departamentos y </w:t>
      </w:r>
      <w:r w:rsidR="008C741F">
        <w:rPr>
          <w:rFonts w:ascii="Times New Roman" w:hAnsi="Times New Roman" w:cs="Times New Roman"/>
          <w:sz w:val="24"/>
          <w:szCs w:val="24"/>
        </w:rPr>
        <w:t>abarcaba</w:t>
      </w:r>
      <w:r w:rsidRPr="00AD5FA3">
        <w:rPr>
          <w:rFonts w:ascii="Times New Roman" w:hAnsi="Times New Roman" w:cs="Times New Roman"/>
          <w:sz w:val="24"/>
          <w:szCs w:val="24"/>
        </w:rPr>
        <w:t xml:space="preserve"> aproximadamen</w:t>
      </w:r>
      <w:r>
        <w:rPr>
          <w:rFonts w:ascii="Times New Roman" w:hAnsi="Times New Roman" w:cs="Times New Roman"/>
          <w:sz w:val="24"/>
          <w:szCs w:val="24"/>
        </w:rPr>
        <w:t xml:space="preserve">te 465.014 hectáreas durante la </w:t>
      </w:r>
      <w:r w:rsidRPr="00AD5FA3">
        <w:rPr>
          <w:rFonts w:ascii="Times New Roman" w:hAnsi="Times New Roman" w:cs="Times New Roman"/>
          <w:sz w:val="24"/>
          <w:szCs w:val="24"/>
        </w:rPr>
        <w:t xml:space="preserve">zafra del 2005 y 2006 </w:t>
      </w:r>
      <w:r>
        <w:rPr>
          <w:rFonts w:ascii="Times New Roman" w:hAnsi="Times New Roman" w:cs="Times New Roman"/>
          <w:sz w:val="24"/>
          <w:szCs w:val="24"/>
        </w:rPr>
        <w:t xml:space="preserve">con el consecuente uso masivo e </w:t>
      </w:r>
      <w:r w:rsidR="008C741F">
        <w:rPr>
          <w:rFonts w:ascii="Times New Roman" w:hAnsi="Times New Roman" w:cs="Times New Roman"/>
          <w:sz w:val="24"/>
          <w:szCs w:val="24"/>
        </w:rPr>
        <w:t>intensivo de plaguicidas</w:t>
      </w:r>
      <w:r>
        <w:rPr>
          <w:rFonts w:ascii="Times New Roman" w:hAnsi="Times New Roman" w:cs="Times New Roman"/>
          <w:sz w:val="24"/>
          <w:szCs w:val="24"/>
        </w:rPr>
        <w:t xml:space="preserve">. </w:t>
      </w:r>
      <w:r w:rsidR="008C741F">
        <w:rPr>
          <w:rFonts w:ascii="Times New Roman" w:hAnsi="Times New Roman" w:cs="Times New Roman"/>
          <w:sz w:val="24"/>
          <w:szCs w:val="24"/>
        </w:rPr>
        <w:t>Desde el 2003, para el Fondo de las Naciones Unidas para la Agricultura y la Alimentación (FAO), Paraguay había pasado a formar parte de la lista de “países preocupantes” con m</w:t>
      </w:r>
      <w:r w:rsidRPr="00AD5FA3">
        <w:rPr>
          <w:rFonts w:ascii="Times New Roman" w:hAnsi="Times New Roman" w:cs="Times New Roman"/>
          <w:sz w:val="24"/>
          <w:szCs w:val="24"/>
        </w:rPr>
        <w:t xml:space="preserve">ás de 24 millones </w:t>
      </w:r>
      <w:r>
        <w:rPr>
          <w:rFonts w:ascii="Times New Roman" w:hAnsi="Times New Roman" w:cs="Times New Roman"/>
          <w:sz w:val="24"/>
          <w:szCs w:val="24"/>
        </w:rPr>
        <w:t>de litros de agrotóxicos</w:t>
      </w:r>
      <w:r w:rsidR="008C741F">
        <w:rPr>
          <w:rFonts w:ascii="Times New Roman" w:hAnsi="Times New Roman" w:cs="Times New Roman"/>
          <w:sz w:val="24"/>
          <w:szCs w:val="24"/>
        </w:rPr>
        <w:t xml:space="preserve"> empleados</w:t>
      </w:r>
      <w:r>
        <w:rPr>
          <w:rFonts w:ascii="Times New Roman" w:hAnsi="Times New Roman" w:cs="Times New Roman"/>
          <w:sz w:val="24"/>
          <w:szCs w:val="24"/>
        </w:rPr>
        <w:t xml:space="preserve"> al año</w:t>
      </w:r>
      <w:r w:rsidRPr="00AD5FA3">
        <w:rPr>
          <w:rFonts w:ascii="Times New Roman" w:hAnsi="Times New Roman" w:cs="Times New Roman"/>
          <w:sz w:val="24"/>
          <w:szCs w:val="24"/>
        </w:rPr>
        <w:t xml:space="preserve"> e</w:t>
      </w:r>
      <w:r w:rsidR="008C741F">
        <w:rPr>
          <w:rFonts w:ascii="Times New Roman" w:hAnsi="Times New Roman" w:cs="Times New Roman"/>
          <w:sz w:val="24"/>
          <w:szCs w:val="24"/>
        </w:rPr>
        <w:t>n cultivos de soja</w:t>
      </w:r>
      <w:r>
        <w:rPr>
          <w:rFonts w:ascii="Times New Roman" w:hAnsi="Times New Roman" w:cs="Times New Roman"/>
          <w:sz w:val="24"/>
          <w:szCs w:val="24"/>
        </w:rPr>
        <w:t xml:space="preserve">. </w:t>
      </w:r>
      <w:r w:rsidRPr="00AD5FA3">
        <w:rPr>
          <w:rFonts w:ascii="Times New Roman" w:hAnsi="Times New Roman" w:cs="Times New Roman"/>
          <w:sz w:val="24"/>
          <w:szCs w:val="24"/>
        </w:rPr>
        <w:t>Esta situación, ha</w:t>
      </w:r>
      <w:r w:rsidR="008C741F">
        <w:rPr>
          <w:rFonts w:ascii="Times New Roman" w:hAnsi="Times New Roman" w:cs="Times New Roman"/>
          <w:sz w:val="24"/>
          <w:szCs w:val="24"/>
        </w:rPr>
        <w:t>bía</w:t>
      </w:r>
      <w:r w:rsidRPr="00AD5FA3">
        <w:rPr>
          <w:rFonts w:ascii="Times New Roman" w:hAnsi="Times New Roman" w:cs="Times New Roman"/>
          <w:sz w:val="24"/>
          <w:szCs w:val="24"/>
        </w:rPr>
        <w:t xml:space="preserve"> ge</w:t>
      </w:r>
      <w:r>
        <w:rPr>
          <w:rFonts w:ascii="Times New Roman" w:hAnsi="Times New Roman" w:cs="Times New Roman"/>
          <w:sz w:val="24"/>
          <w:szCs w:val="24"/>
        </w:rPr>
        <w:t xml:space="preserve">nerado la necesidad de estudiar </w:t>
      </w:r>
      <w:r w:rsidRPr="00AD5FA3">
        <w:rPr>
          <w:rFonts w:ascii="Times New Roman" w:hAnsi="Times New Roman" w:cs="Times New Roman"/>
          <w:sz w:val="24"/>
          <w:szCs w:val="24"/>
        </w:rPr>
        <w:t>los efectos de los pesticidas sobre la</w:t>
      </w:r>
      <w:r>
        <w:rPr>
          <w:rFonts w:ascii="Times New Roman" w:hAnsi="Times New Roman" w:cs="Times New Roman"/>
          <w:sz w:val="24"/>
          <w:szCs w:val="24"/>
        </w:rPr>
        <w:t xml:space="preserve"> salud reproductiva </w:t>
      </w:r>
      <w:r w:rsidRPr="00AD5FA3">
        <w:rPr>
          <w:rFonts w:ascii="Times New Roman" w:hAnsi="Times New Roman" w:cs="Times New Roman"/>
          <w:sz w:val="24"/>
          <w:szCs w:val="24"/>
        </w:rPr>
        <w:t>de la población en edad fértil de la zona de Itapúa.</w:t>
      </w:r>
    </w:p>
    <w:p w:rsidR="008C741F" w:rsidRDefault="00996453" w:rsidP="00996453">
      <w:pPr>
        <w:jc w:val="both"/>
        <w:rPr>
          <w:rFonts w:ascii="Times New Roman" w:hAnsi="Times New Roman" w:cs="Times New Roman"/>
          <w:sz w:val="24"/>
          <w:szCs w:val="24"/>
        </w:rPr>
      </w:pPr>
      <w:r w:rsidRPr="00996453">
        <w:rPr>
          <w:rFonts w:ascii="Times New Roman" w:hAnsi="Times New Roman" w:cs="Times New Roman"/>
          <w:sz w:val="24"/>
          <w:szCs w:val="24"/>
        </w:rPr>
        <w:t>Los resultados</w:t>
      </w:r>
      <w:r>
        <w:rPr>
          <w:rFonts w:ascii="Times New Roman" w:hAnsi="Times New Roman" w:cs="Times New Roman"/>
          <w:sz w:val="24"/>
          <w:szCs w:val="24"/>
        </w:rPr>
        <w:t xml:space="preserve"> del estudio mostraron asociación entre la exposición </w:t>
      </w:r>
      <w:r w:rsidRPr="00996453">
        <w:rPr>
          <w:rFonts w:ascii="Times New Roman" w:hAnsi="Times New Roman" w:cs="Times New Roman"/>
          <w:sz w:val="24"/>
          <w:szCs w:val="24"/>
        </w:rPr>
        <w:t>a plaguicidas</w:t>
      </w:r>
      <w:r>
        <w:rPr>
          <w:rFonts w:ascii="Times New Roman" w:hAnsi="Times New Roman" w:cs="Times New Roman"/>
          <w:sz w:val="24"/>
          <w:szCs w:val="24"/>
        </w:rPr>
        <w:t xml:space="preserve"> y malformaciones congénitas en </w:t>
      </w:r>
      <w:r w:rsidRPr="00996453">
        <w:rPr>
          <w:rFonts w:ascii="Times New Roman" w:hAnsi="Times New Roman" w:cs="Times New Roman"/>
          <w:sz w:val="24"/>
          <w:szCs w:val="24"/>
        </w:rPr>
        <w:t>neonatos nacidos en Ho</w:t>
      </w:r>
      <w:r>
        <w:rPr>
          <w:rFonts w:ascii="Times New Roman" w:hAnsi="Times New Roman" w:cs="Times New Roman"/>
          <w:sz w:val="24"/>
          <w:szCs w:val="24"/>
        </w:rPr>
        <w:t xml:space="preserve">spital Regional de Encarnación, </w:t>
      </w:r>
      <w:r w:rsidR="00143D42">
        <w:rPr>
          <w:rFonts w:ascii="Times New Roman" w:hAnsi="Times New Roman" w:cs="Times New Roman"/>
          <w:sz w:val="24"/>
          <w:szCs w:val="24"/>
        </w:rPr>
        <w:t xml:space="preserve">Paraguay. </w:t>
      </w:r>
    </w:p>
    <w:p w:rsidR="002B709D" w:rsidRDefault="002B709D" w:rsidP="00977487">
      <w:pPr>
        <w:jc w:val="both"/>
        <w:rPr>
          <w:rFonts w:ascii="Times New Roman" w:hAnsi="Times New Roman" w:cs="Times New Roman"/>
          <w:sz w:val="24"/>
          <w:szCs w:val="24"/>
        </w:rPr>
      </w:pPr>
      <w:r w:rsidRPr="002B709D">
        <w:rPr>
          <w:rFonts w:ascii="Times New Roman" w:hAnsi="Times New Roman" w:cs="Times New Roman"/>
          <w:sz w:val="24"/>
          <w:szCs w:val="24"/>
        </w:rPr>
        <w:t>Al comparar la exposición de plagui</w:t>
      </w:r>
      <w:r>
        <w:rPr>
          <w:rFonts w:ascii="Times New Roman" w:hAnsi="Times New Roman" w:cs="Times New Roman"/>
          <w:sz w:val="24"/>
          <w:szCs w:val="24"/>
        </w:rPr>
        <w:t xml:space="preserve">cidas entre los </w:t>
      </w:r>
      <w:r w:rsidRPr="002B709D">
        <w:rPr>
          <w:rFonts w:ascii="Times New Roman" w:hAnsi="Times New Roman" w:cs="Times New Roman"/>
          <w:sz w:val="24"/>
          <w:szCs w:val="24"/>
        </w:rPr>
        <w:t>casos y controles, vivir c</w:t>
      </w:r>
      <w:r>
        <w:rPr>
          <w:rFonts w:ascii="Times New Roman" w:hAnsi="Times New Roman" w:cs="Times New Roman"/>
          <w:sz w:val="24"/>
          <w:szCs w:val="24"/>
        </w:rPr>
        <w:t xml:space="preserve">erca de campos fumigados, vivir </w:t>
      </w:r>
      <w:r w:rsidRPr="002B709D">
        <w:rPr>
          <w:rFonts w:ascii="Times New Roman" w:hAnsi="Times New Roman" w:cs="Times New Roman"/>
          <w:sz w:val="24"/>
          <w:szCs w:val="24"/>
        </w:rPr>
        <w:t>a una distancia ‹1 k</w:t>
      </w:r>
      <w:r>
        <w:rPr>
          <w:rFonts w:ascii="Times New Roman" w:hAnsi="Times New Roman" w:cs="Times New Roman"/>
          <w:sz w:val="24"/>
          <w:szCs w:val="24"/>
        </w:rPr>
        <w:t xml:space="preserve">m y almacenar agrotóxicos en la </w:t>
      </w:r>
      <w:r w:rsidRPr="002B709D">
        <w:rPr>
          <w:rFonts w:ascii="Times New Roman" w:hAnsi="Times New Roman" w:cs="Times New Roman"/>
          <w:sz w:val="24"/>
          <w:szCs w:val="24"/>
        </w:rPr>
        <w:t>casa o habitación consti</w:t>
      </w:r>
      <w:r>
        <w:rPr>
          <w:rFonts w:ascii="Times New Roman" w:hAnsi="Times New Roman" w:cs="Times New Roman"/>
          <w:sz w:val="24"/>
          <w:szCs w:val="24"/>
        </w:rPr>
        <w:t xml:space="preserve">tuyeron factores de riesgo para </w:t>
      </w:r>
      <w:r w:rsidRPr="002B709D">
        <w:rPr>
          <w:rFonts w:ascii="Times New Roman" w:hAnsi="Times New Roman" w:cs="Times New Roman"/>
          <w:sz w:val="24"/>
          <w:szCs w:val="24"/>
        </w:rPr>
        <w:t>malformaciones congénitas, c</w:t>
      </w:r>
      <w:r>
        <w:rPr>
          <w:rFonts w:ascii="Times New Roman" w:hAnsi="Times New Roman" w:cs="Times New Roman"/>
          <w:sz w:val="24"/>
          <w:szCs w:val="24"/>
        </w:rPr>
        <w:t xml:space="preserve">on diferencias estadísticamente </w:t>
      </w:r>
      <w:r w:rsidRPr="002B709D">
        <w:rPr>
          <w:rFonts w:ascii="Times New Roman" w:hAnsi="Times New Roman" w:cs="Times New Roman"/>
          <w:sz w:val="24"/>
          <w:szCs w:val="24"/>
        </w:rPr>
        <w:t>significativas.</w:t>
      </w:r>
      <w:r w:rsidR="00977487">
        <w:rPr>
          <w:rFonts w:ascii="Times New Roman" w:hAnsi="Times New Roman" w:cs="Times New Roman"/>
          <w:sz w:val="24"/>
          <w:szCs w:val="24"/>
        </w:rPr>
        <w:t xml:space="preserve"> Señalamos que </w:t>
      </w:r>
      <w:r w:rsidR="00977487" w:rsidRPr="00977487">
        <w:rPr>
          <w:rFonts w:ascii="Times New Roman" w:hAnsi="Times New Roman" w:cs="Times New Roman"/>
          <w:sz w:val="24"/>
          <w:szCs w:val="24"/>
        </w:rPr>
        <w:t>vivir cer</w:t>
      </w:r>
      <w:r w:rsidR="00977487">
        <w:rPr>
          <w:rFonts w:ascii="Times New Roman" w:hAnsi="Times New Roman" w:cs="Times New Roman"/>
          <w:sz w:val="24"/>
          <w:szCs w:val="24"/>
        </w:rPr>
        <w:t xml:space="preserve">ca de campos fumigados tuvo dos </w:t>
      </w:r>
      <w:r w:rsidR="00977487" w:rsidRPr="00977487">
        <w:rPr>
          <w:rFonts w:ascii="Times New Roman" w:hAnsi="Times New Roman" w:cs="Times New Roman"/>
          <w:sz w:val="24"/>
          <w:szCs w:val="24"/>
        </w:rPr>
        <w:t>veces más riesgo de</w:t>
      </w:r>
      <w:r w:rsidR="00977487">
        <w:rPr>
          <w:rFonts w:ascii="Times New Roman" w:hAnsi="Times New Roman" w:cs="Times New Roman"/>
          <w:sz w:val="24"/>
          <w:szCs w:val="24"/>
        </w:rPr>
        <w:t xml:space="preserve"> tener hijos con malformaciones </w:t>
      </w:r>
      <w:r w:rsidR="00977487" w:rsidRPr="00977487">
        <w:rPr>
          <w:rFonts w:ascii="Times New Roman" w:hAnsi="Times New Roman" w:cs="Times New Roman"/>
          <w:sz w:val="24"/>
          <w:szCs w:val="24"/>
        </w:rPr>
        <w:t>que aquellas mujere</w:t>
      </w:r>
      <w:r w:rsidR="00977487">
        <w:rPr>
          <w:rFonts w:ascii="Times New Roman" w:hAnsi="Times New Roman" w:cs="Times New Roman"/>
          <w:sz w:val="24"/>
          <w:szCs w:val="24"/>
        </w:rPr>
        <w:t xml:space="preserve">s que no vivían cerca de campos </w:t>
      </w:r>
      <w:r w:rsidR="00977487" w:rsidRPr="00977487">
        <w:rPr>
          <w:rFonts w:ascii="Times New Roman" w:hAnsi="Times New Roman" w:cs="Times New Roman"/>
          <w:sz w:val="24"/>
          <w:szCs w:val="24"/>
        </w:rPr>
        <w:t>fumigados.</w:t>
      </w:r>
    </w:p>
    <w:p w:rsidR="00977487" w:rsidRDefault="009434DA" w:rsidP="0013398C">
      <w:pPr>
        <w:jc w:val="both"/>
        <w:rPr>
          <w:rFonts w:ascii="Times New Roman" w:hAnsi="Times New Roman" w:cs="Times New Roman"/>
          <w:sz w:val="24"/>
          <w:szCs w:val="24"/>
        </w:rPr>
      </w:pPr>
      <w:r>
        <w:rPr>
          <w:rFonts w:ascii="Times New Roman" w:hAnsi="Times New Roman" w:cs="Times New Roman"/>
          <w:sz w:val="24"/>
          <w:szCs w:val="24"/>
        </w:rPr>
        <w:t>Posteriormente, en el año 2010</w:t>
      </w:r>
      <w:r w:rsidR="0013398C">
        <w:rPr>
          <w:rFonts w:ascii="Times New Roman" w:hAnsi="Times New Roman" w:cs="Times New Roman"/>
          <w:sz w:val="24"/>
          <w:szCs w:val="24"/>
        </w:rPr>
        <w:t xml:space="preserve">, publicamos otro estudio que tuvo como objetivo indagar el daño en el </w:t>
      </w:r>
      <w:r w:rsidR="0013398C" w:rsidRPr="0013398C">
        <w:rPr>
          <w:rFonts w:ascii="Times New Roman" w:hAnsi="Times New Roman" w:cs="Times New Roman"/>
          <w:sz w:val="24"/>
          <w:szCs w:val="24"/>
        </w:rPr>
        <w:t xml:space="preserve">material genético de </w:t>
      </w:r>
      <w:r w:rsidR="0013398C">
        <w:rPr>
          <w:rFonts w:ascii="Times New Roman" w:hAnsi="Times New Roman" w:cs="Times New Roman"/>
          <w:sz w:val="24"/>
          <w:szCs w:val="24"/>
        </w:rPr>
        <w:t xml:space="preserve">una población infantil expuesta </w:t>
      </w:r>
      <w:r w:rsidR="0013398C" w:rsidRPr="0013398C">
        <w:rPr>
          <w:rFonts w:ascii="Times New Roman" w:hAnsi="Times New Roman" w:cs="Times New Roman"/>
          <w:sz w:val="24"/>
          <w:szCs w:val="24"/>
        </w:rPr>
        <w:t>potencialmente a pesti</w:t>
      </w:r>
      <w:r w:rsidR="0013398C">
        <w:rPr>
          <w:rFonts w:ascii="Times New Roman" w:hAnsi="Times New Roman" w:cs="Times New Roman"/>
          <w:sz w:val="24"/>
          <w:szCs w:val="24"/>
        </w:rPr>
        <w:t xml:space="preserve">cidas en el ambiente. El diseño </w:t>
      </w:r>
      <w:r w:rsidR="0013398C" w:rsidRPr="0013398C">
        <w:rPr>
          <w:rFonts w:ascii="Times New Roman" w:hAnsi="Times New Roman" w:cs="Times New Roman"/>
          <w:sz w:val="24"/>
          <w:szCs w:val="24"/>
        </w:rPr>
        <w:t>metodológico fue de ti</w:t>
      </w:r>
      <w:r w:rsidR="0013398C">
        <w:rPr>
          <w:rFonts w:ascii="Times New Roman" w:hAnsi="Times New Roman" w:cs="Times New Roman"/>
          <w:sz w:val="24"/>
          <w:szCs w:val="24"/>
        </w:rPr>
        <w:t>po observacional y transversal y p</w:t>
      </w:r>
      <w:r w:rsidR="0013398C" w:rsidRPr="0013398C">
        <w:rPr>
          <w:rFonts w:ascii="Times New Roman" w:hAnsi="Times New Roman" w:cs="Times New Roman"/>
          <w:sz w:val="24"/>
          <w:szCs w:val="24"/>
        </w:rPr>
        <w:t>articiparon e</w:t>
      </w:r>
      <w:r w:rsidR="0013398C">
        <w:rPr>
          <w:rFonts w:ascii="Times New Roman" w:hAnsi="Times New Roman" w:cs="Times New Roman"/>
          <w:sz w:val="24"/>
          <w:szCs w:val="24"/>
        </w:rPr>
        <w:t xml:space="preserve">n el estudio 48 niños expuestos </w:t>
      </w:r>
      <w:r w:rsidR="0013398C" w:rsidRPr="0013398C">
        <w:rPr>
          <w:rFonts w:ascii="Times New Roman" w:hAnsi="Times New Roman" w:cs="Times New Roman"/>
          <w:sz w:val="24"/>
          <w:szCs w:val="24"/>
        </w:rPr>
        <w:t>potencialmente a pesticidas y 46 niños no expuest</w:t>
      </w:r>
      <w:r w:rsidR="0013398C">
        <w:rPr>
          <w:rFonts w:ascii="Times New Roman" w:hAnsi="Times New Roman" w:cs="Times New Roman"/>
          <w:sz w:val="24"/>
          <w:szCs w:val="24"/>
        </w:rPr>
        <w:t>os. Obtuvimos</w:t>
      </w:r>
      <w:r w:rsidR="0013398C" w:rsidRPr="0013398C">
        <w:rPr>
          <w:rFonts w:ascii="Times New Roman" w:hAnsi="Times New Roman" w:cs="Times New Roman"/>
          <w:sz w:val="24"/>
          <w:szCs w:val="24"/>
        </w:rPr>
        <w:t xml:space="preserve"> </w:t>
      </w:r>
      <w:r w:rsidR="0013398C">
        <w:rPr>
          <w:rFonts w:ascii="Times New Roman" w:hAnsi="Times New Roman" w:cs="Times New Roman"/>
          <w:sz w:val="24"/>
          <w:szCs w:val="24"/>
        </w:rPr>
        <w:t xml:space="preserve">muestra de la mucosa bucal para </w:t>
      </w:r>
      <w:r w:rsidR="0013398C" w:rsidRPr="0013398C">
        <w:rPr>
          <w:rFonts w:ascii="Times New Roman" w:hAnsi="Times New Roman" w:cs="Times New Roman"/>
          <w:sz w:val="24"/>
          <w:szCs w:val="24"/>
        </w:rPr>
        <w:t>determinar daño en el m</w:t>
      </w:r>
      <w:r w:rsidR="0013398C">
        <w:rPr>
          <w:rFonts w:ascii="Times New Roman" w:hAnsi="Times New Roman" w:cs="Times New Roman"/>
          <w:sz w:val="24"/>
          <w:szCs w:val="24"/>
        </w:rPr>
        <w:t xml:space="preserve">aterial genético a través de la </w:t>
      </w:r>
      <w:r w:rsidR="0013398C" w:rsidRPr="0013398C">
        <w:rPr>
          <w:rFonts w:ascii="Times New Roman" w:hAnsi="Times New Roman" w:cs="Times New Roman"/>
          <w:sz w:val="24"/>
          <w:szCs w:val="24"/>
        </w:rPr>
        <w:t>frecuencia de micr</w:t>
      </w:r>
      <w:r w:rsidR="0013398C">
        <w:rPr>
          <w:rFonts w:ascii="Times New Roman" w:hAnsi="Times New Roman" w:cs="Times New Roman"/>
          <w:sz w:val="24"/>
          <w:szCs w:val="24"/>
        </w:rPr>
        <w:t>onúcleos (MN</w:t>
      </w:r>
      <w:r w:rsidR="0013398C" w:rsidRPr="00CA1DC1">
        <w:rPr>
          <w:rFonts w:ascii="Times New Roman" w:hAnsi="Times New Roman" w:cs="Times New Roman"/>
          <w:sz w:val="24"/>
          <w:szCs w:val="24"/>
        </w:rPr>
        <w:t>)</w:t>
      </w:r>
      <w:r w:rsidR="0006147B" w:rsidRPr="00CA1DC1">
        <w:rPr>
          <w:rFonts w:ascii="Times New Roman" w:hAnsi="Times New Roman" w:cs="Times New Roman"/>
          <w:sz w:val="24"/>
          <w:szCs w:val="24"/>
        </w:rPr>
        <w:t>.</w:t>
      </w:r>
      <w:r w:rsidR="00F17785" w:rsidRPr="00CA1DC1">
        <w:rPr>
          <w:rFonts w:ascii="Times New Roman" w:hAnsi="Times New Roman" w:cs="Times New Roman"/>
          <w:sz w:val="24"/>
          <w:szCs w:val="24"/>
        </w:rPr>
        <w:t xml:space="preserve"> </w:t>
      </w:r>
      <w:r w:rsidR="008C589C" w:rsidRPr="00CA1DC1">
        <w:rPr>
          <w:rFonts w:ascii="Times New Roman" w:hAnsi="Times New Roman" w:cs="Times New Roman"/>
          <w:sz w:val="24"/>
          <w:szCs w:val="24"/>
        </w:rPr>
        <w:t>(Ben</w:t>
      </w:r>
      <w:r w:rsidRPr="00CA1DC1">
        <w:rPr>
          <w:rFonts w:ascii="Times New Roman" w:hAnsi="Times New Roman" w:cs="Times New Roman"/>
          <w:sz w:val="24"/>
          <w:szCs w:val="24"/>
        </w:rPr>
        <w:t>ítez</w:t>
      </w:r>
      <w:r w:rsidR="00F17785" w:rsidRPr="00CA1DC1">
        <w:rPr>
          <w:rFonts w:ascii="Times New Roman" w:hAnsi="Times New Roman" w:cs="Times New Roman"/>
          <w:sz w:val="24"/>
          <w:szCs w:val="24"/>
        </w:rPr>
        <w:t>-</w:t>
      </w:r>
      <w:r w:rsidRPr="00CA1DC1">
        <w:rPr>
          <w:rFonts w:ascii="Times New Roman" w:hAnsi="Times New Roman" w:cs="Times New Roman"/>
          <w:sz w:val="24"/>
          <w:szCs w:val="24"/>
        </w:rPr>
        <w:t>Leite</w:t>
      </w:r>
      <w:r w:rsidR="00BF2B41" w:rsidRPr="00CA1DC1">
        <w:rPr>
          <w:rFonts w:ascii="Times New Roman" w:hAnsi="Times New Roman" w:cs="Times New Roman"/>
          <w:sz w:val="24"/>
          <w:szCs w:val="24"/>
        </w:rPr>
        <w:t>,</w:t>
      </w:r>
      <w:r w:rsidRPr="00CA1DC1">
        <w:rPr>
          <w:rFonts w:ascii="Times New Roman" w:hAnsi="Times New Roman" w:cs="Times New Roman"/>
          <w:sz w:val="24"/>
          <w:szCs w:val="24"/>
        </w:rPr>
        <w:t xml:space="preserve"> et al</w:t>
      </w:r>
      <w:r w:rsidR="00BF2B41" w:rsidRPr="00CA1DC1">
        <w:rPr>
          <w:rFonts w:ascii="Times New Roman" w:hAnsi="Times New Roman" w:cs="Times New Roman"/>
          <w:sz w:val="24"/>
          <w:szCs w:val="24"/>
        </w:rPr>
        <w:t>.,</w:t>
      </w:r>
      <w:r w:rsidRPr="00CA1DC1">
        <w:rPr>
          <w:rFonts w:ascii="Times New Roman" w:hAnsi="Times New Roman" w:cs="Times New Roman"/>
          <w:sz w:val="24"/>
          <w:szCs w:val="24"/>
        </w:rPr>
        <w:t xml:space="preserve"> 2010</w:t>
      </w:r>
      <w:r w:rsidR="008C589C" w:rsidRPr="00CA1DC1">
        <w:rPr>
          <w:rFonts w:ascii="Times New Roman" w:hAnsi="Times New Roman" w:cs="Times New Roman"/>
          <w:sz w:val="24"/>
          <w:szCs w:val="24"/>
        </w:rPr>
        <w:t>)</w:t>
      </w:r>
    </w:p>
    <w:p w:rsidR="00D91226" w:rsidRDefault="00C357D0" w:rsidP="00D91226">
      <w:pPr>
        <w:jc w:val="both"/>
        <w:rPr>
          <w:rFonts w:ascii="Times New Roman" w:hAnsi="Times New Roman" w:cs="Times New Roman"/>
          <w:sz w:val="24"/>
          <w:szCs w:val="24"/>
        </w:rPr>
      </w:pPr>
      <w:r>
        <w:rPr>
          <w:rFonts w:ascii="Times New Roman" w:hAnsi="Times New Roman" w:cs="Times New Roman"/>
          <w:sz w:val="24"/>
          <w:szCs w:val="24"/>
        </w:rPr>
        <w:t xml:space="preserve">La </w:t>
      </w:r>
      <w:r w:rsidR="009E6D46" w:rsidRPr="009E6D46">
        <w:rPr>
          <w:rFonts w:ascii="Times New Roman" w:hAnsi="Times New Roman" w:cs="Times New Roman"/>
          <w:sz w:val="24"/>
          <w:szCs w:val="24"/>
        </w:rPr>
        <w:t>población</w:t>
      </w:r>
      <w:r w:rsidR="009E6D46">
        <w:rPr>
          <w:rFonts w:ascii="Times New Roman" w:hAnsi="Times New Roman" w:cs="Times New Roman"/>
          <w:sz w:val="24"/>
          <w:szCs w:val="24"/>
        </w:rPr>
        <w:t xml:space="preserve"> </w:t>
      </w:r>
      <w:r w:rsidR="009E6D46" w:rsidRPr="009E6D46">
        <w:rPr>
          <w:rFonts w:ascii="Times New Roman" w:hAnsi="Times New Roman" w:cs="Times New Roman"/>
          <w:sz w:val="24"/>
          <w:szCs w:val="24"/>
        </w:rPr>
        <w:t>infant</w:t>
      </w:r>
      <w:r w:rsidR="009E6D46">
        <w:rPr>
          <w:rFonts w:ascii="Times New Roman" w:hAnsi="Times New Roman" w:cs="Times New Roman"/>
          <w:sz w:val="24"/>
          <w:szCs w:val="24"/>
        </w:rPr>
        <w:t>il</w:t>
      </w:r>
      <w:r>
        <w:rPr>
          <w:rFonts w:ascii="Times New Roman" w:hAnsi="Times New Roman" w:cs="Times New Roman"/>
          <w:sz w:val="24"/>
          <w:szCs w:val="24"/>
        </w:rPr>
        <w:t xml:space="preserve"> investigada</w:t>
      </w:r>
      <w:r w:rsidR="009E6D46">
        <w:rPr>
          <w:rFonts w:ascii="Times New Roman" w:hAnsi="Times New Roman" w:cs="Times New Roman"/>
          <w:sz w:val="24"/>
          <w:szCs w:val="24"/>
        </w:rPr>
        <w:t xml:space="preserve"> </w:t>
      </w:r>
      <w:r>
        <w:rPr>
          <w:rFonts w:ascii="Times New Roman" w:hAnsi="Times New Roman" w:cs="Times New Roman"/>
          <w:sz w:val="24"/>
          <w:szCs w:val="24"/>
        </w:rPr>
        <w:t>asistía</w:t>
      </w:r>
      <w:r w:rsidR="009E6D46">
        <w:rPr>
          <w:rFonts w:ascii="Times New Roman" w:hAnsi="Times New Roman" w:cs="Times New Roman"/>
          <w:sz w:val="24"/>
          <w:szCs w:val="24"/>
        </w:rPr>
        <w:t xml:space="preserve"> a una escuela del barrio </w:t>
      </w:r>
      <w:r w:rsidR="009E6D46" w:rsidRPr="009E6D46">
        <w:rPr>
          <w:rFonts w:ascii="Times New Roman" w:hAnsi="Times New Roman" w:cs="Times New Roman"/>
          <w:sz w:val="24"/>
          <w:szCs w:val="24"/>
        </w:rPr>
        <w:t>Los Naranjos de la c</w:t>
      </w:r>
      <w:r w:rsidR="00D91226">
        <w:rPr>
          <w:rFonts w:ascii="Times New Roman" w:hAnsi="Times New Roman" w:cs="Times New Roman"/>
          <w:sz w:val="24"/>
          <w:szCs w:val="24"/>
        </w:rPr>
        <w:t>iudad de Ñemby que se encontraba</w:t>
      </w:r>
      <w:r w:rsidR="009E6D46">
        <w:rPr>
          <w:rFonts w:ascii="Times New Roman" w:hAnsi="Times New Roman" w:cs="Times New Roman"/>
          <w:sz w:val="24"/>
          <w:szCs w:val="24"/>
        </w:rPr>
        <w:t xml:space="preserve"> </w:t>
      </w:r>
      <w:r w:rsidR="009E6D46" w:rsidRPr="009E6D46">
        <w:rPr>
          <w:rFonts w:ascii="Times New Roman" w:hAnsi="Times New Roman" w:cs="Times New Roman"/>
          <w:sz w:val="24"/>
          <w:szCs w:val="24"/>
        </w:rPr>
        <w:t>ubicada</w:t>
      </w:r>
      <w:r w:rsidR="009E6D46">
        <w:rPr>
          <w:rFonts w:ascii="Times New Roman" w:hAnsi="Times New Roman" w:cs="Times New Roman"/>
          <w:sz w:val="24"/>
          <w:szCs w:val="24"/>
        </w:rPr>
        <w:t xml:space="preserve"> </w:t>
      </w:r>
      <w:r w:rsidR="009E6D46" w:rsidRPr="009E6D46">
        <w:rPr>
          <w:rFonts w:ascii="Times New Roman" w:hAnsi="Times New Roman" w:cs="Times New Roman"/>
          <w:sz w:val="24"/>
          <w:szCs w:val="24"/>
        </w:rPr>
        <w:t>a</w:t>
      </w:r>
      <w:r w:rsidR="009E6D46">
        <w:rPr>
          <w:rFonts w:ascii="Times New Roman" w:hAnsi="Times New Roman" w:cs="Times New Roman"/>
          <w:sz w:val="24"/>
          <w:szCs w:val="24"/>
        </w:rPr>
        <w:t xml:space="preserve"> </w:t>
      </w:r>
      <w:r w:rsidR="009E6D46" w:rsidRPr="009E6D46">
        <w:rPr>
          <w:rFonts w:ascii="Times New Roman" w:hAnsi="Times New Roman" w:cs="Times New Roman"/>
          <w:sz w:val="24"/>
          <w:szCs w:val="24"/>
        </w:rPr>
        <w:t>pocos</w:t>
      </w:r>
      <w:r w:rsidR="009E6D46">
        <w:rPr>
          <w:rFonts w:ascii="Times New Roman" w:hAnsi="Times New Roman" w:cs="Times New Roman"/>
          <w:sz w:val="24"/>
          <w:szCs w:val="24"/>
        </w:rPr>
        <w:t xml:space="preserve"> </w:t>
      </w:r>
      <w:r w:rsidR="009E6D46" w:rsidRPr="009E6D46">
        <w:rPr>
          <w:rFonts w:ascii="Times New Roman" w:hAnsi="Times New Roman" w:cs="Times New Roman"/>
          <w:sz w:val="24"/>
          <w:szCs w:val="24"/>
        </w:rPr>
        <w:t>metr</w:t>
      </w:r>
      <w:r w:rsidR="009E6D46">
        <w:rPr>
          <w:rFonts w:ascii="Times New Roman" w:hAnsi="Times New Roman" w:cs="Times New Roman"/>
          <w:sz w:val="24"/>
          <w:szCs w:val="24"/>
        </w:rPr>
        <w:t xml:space="preserve">os de un establecimiento industrial </w:t>
      </w:r>
      <w:r w:rsidR="009E6D46" w:rsidRPr="009E6D46">
        <w:rPr>
          <w:rFonts w:ascii="Times New Roman" w:hAnsi="Times New Roman" w:cs="Times New Roman"/>
          <w:sz w:val="24"/>
          <w:szCs w:val="24"/>
        </w:rPr>
        <w:t>dedicado</w:t>
      </w:r>
      <w:r w:rsidR="009E6D46">
        <w:rPr>
          <w:rFonts w:ascii="Times New Roman" w:hAnsi="Times New Roman" w:cs="Times New Roman"/>
          <w:sz w:val="24"/>
          <w:szCs w:val="24"/>
        </w:rPr>
        <w:t xml:space="preserve"> </w:t>
      </w:r>
      <w:r w:rsidR="009E6D46" w:rsidRPr="009E6D46">
        <w:rPr>
          <w:rFonts w:ascii="Times New Roman" w:hAnsi="Times New Roman" w:cs="Times New Roman"/>
          <w:sz w:val="24"/>
          <w:szCs w:val="24"/>
        </w:rPr>
        <w:t>a</w:t>
      </w:r>
      <w:r w:rsidR="009E6D46">
        <w:rPr>
          <w:rFonts w:ascii="Times New Roman" w:hAnsi="Times New Roman" w:cs="Times New Roman"/>
          <w:sz w:val="24"/>
          <w:szCs w:val="24"/>
        </w:rPr>
        <w:t xml:space="preserve"> </w:t>
      </w:r>
      <w:r w:rsidR="009E6D46" w:rsidRPr="009E6D46">
        <w:rPr>
          <w:rFonts w:ascii="Times New Roman" w:hAnsi="Times New Roman" w:cs="Times New Roman"/>
          <w:sz w:val="24"/>
          <w:szCs w:val="24"/>
        </w:rPr>
        <w:t>la</w:t>
      </w:r>
      <w:r w:rsidR="009E6D46">
        <w:rPr>
          <w:rFonts w:ascii="Times New Roman" w:hAnsi="Times New Roman" w:cs="Times New Roman"/>
          <w:sz w:val="24"/>
          <w:szCs w:val="24"/>
        </w:rPr>
        <w:t xml:space="preserve"> </w:t>
      </w:r>
      <w:r w:rsidR="009E6D46" w:rsidRPr="009E6D46">
        <w:rPr>
          <w:rFonts w:ascii="Times New Roman" w:hAnsi="Times New Roman" w:cs="Times New Roman"/>
          <w:sz w:val="24"/>
          <w:szCs w:val="24"/>
        </w:rPr>
        <w:t>formulación</w:t>
      </w:r>
      <w:r w:rsidR="009E6D46">
        <w:rPr>
          <w:rFonts w:ascii="Times New Roman" w:hAnsi="Times New Roman" w:cs="Times New Roman"/>
          <w:sz w:val="24"/>
          <w:szCs w:val="24"/>
        </w:rPr>
        <w:t xml:space="preserve"> </w:t>
      </w:r>
      <w:r w:rsidR="009E6D46" w:rsidRPr="009E6D46">
        <w:rPr>
          <w:rFonts w:ascii="Times New Roman" w:hAnsi="Times New Roman" w:cs="Times New Roman"/>
          <w:sz w:val="24"/>
          <w:szCs w:val="24"/>
        </w:rPr>
        <w:t>y</w:t>
      </w:r>
      <w:r w:rsidR="009E6D46">
        <w:rPr>
          <w:rFonts w:ascii="Times New Roman" w:hAnsi="Times New Roman" w:cs="Times New Roman"/>
          <w:sz w:val="24"/>
          <w:szCs w:val="24"/>
        </w:rPr>
        <w:t xml:space="preserve"> </w:t>
      </w:r>
      <w:r w:rsidR="009E6D46" w:rsidRPr="009E6D46">
        <w:rPr>
          <w:rFonts w:ascii="Times New Roman" w:hAnsi="Times New Roman" w:cs="Times New Roman"/>
          <w:sz w:val="24"/>
          <w:szCs w:val="24"/>
        </w:rPr>
        <w:t>s</w:t>
      </w:r>
      <w:r w:rsidR="009E6D46">
        <w:rPr>
          <w:rFonts w:ascii="Times New Roman" w:hAnsi="Times New Roman" w:cs="Times New Roman"/>
          <w:sz w:val="24"/>
          <w:szCs w:val="24"/>
        </w:rPr>
        <w:t xml:space="preserve">íntesis de químicos: insecticidas, </w:t>
      </w:r>
      <w:r w:rsidR="009E6D46" w:rsidRPr="009E6D46">
        <w:rPr>
          <w:rFonts w:ascii="Times New Roman" w:hAnsi="Times New Roman" w:cs="Times New Roman"/>
          <w:sz w:val="24"/>
          <w:szCs w:val="24"/>
        </w:rPr>
        <w:t>fungicidas, he</w:t>
      </w:r>
      <w:r w:rsidR="009E6D46">
        <w:rPr>
          <w:rFonts w:ascii="Times New Roman" w:hAnsi="Times New Roman" w:cs="Times New Roman"/>
          <w:sz w:val="24"/>
          <w:szCs w:val="24"/>
        </w:rPr>
        <w:t xml:space="preserve">rbicidas y coadyuvantes y otros </w:t>
      </w:r>
      <w:r w:rsidR="009E6D46" w:rsidRPr="009E6D46">
        <w:rPr>
          <w:rFonts w:ascii="Times New Roman" w:hAnsi="Times New Roman" w:cs="Times New Roman"/>
          <w:sz w:val="24"/>
          <w:szCs w:val="24"/>
        </w:rPr>
        <w:t>productos para el agro</w:t>
      </w:r>
      <w:r w:rsidR="009E6D46">
        <w:rPr>
          <w:rFonts w:ascii="Times New Roman" w:hAnsi="Times New Roman" w:cs="Times New Roman"/>
          <w:sz w:val="24"/>
          <w:szCs w:val="24"/>
        </w:rPr>
        <w:t xml:space="preserve">. Instalado desde junio del año </w:t>
      </w:r>
      <w:r w:rsidR="009E6D46" w:rsidRPr="009E6D46">
        <w:rPr>
          <w:rFonts w:ascii="Times New Roman" w:hAnsi="Times New Roman" w:cs="Times New Roman"/>
          <w:sz w:val="24"/>
          <w:szCs w:val="24"/>
        </w:rPr>
        <w:t>2003</w:t>
      </w:r>
      <w:r w:rsidR="009E6D46">
        <w:rPr>
          <w:rFonts w:ascii="Times New Roman" w:hAnsi="Times New Roman" w:cs="Times New Roman"/>
          <w:sz w:val="24"/>
          <w:szCs w:val="24"/>
        </w:rPr>
        <w:t xml:space="preserve"> </w:t>
      </w:r>
      <w:r w:rsidR="009E6D46" w:rsidRPr="009E6D46">
        <w:rPr>
          <w:rFonts w:ascii="Times New Roman" w:hAnsi="Times New Roman" w:cs="Times New Roman"/>
          <w:sz w:val="24"/>
          <w:szCs w:val="24"/>
        </w:rPr>
        <w:t>en</w:t>
      </w:r>
      <w:r w:rsidR="009E6D46">
        <w:rPr>
          <w:rFonts w:ascii="Times New Roman" w:hAnsi="Times New Roman" w:cs="Times New Roman"/>
          <w:sz w:val="24"/>
          <w:szCs w:val="24"/>
        </w:rPr>
        <w:t xml:space="preserve"> </w:t>
      </w:r>
      <w:r w:rsidR="009E6D46" w:rsidRPr="009E6D46">
        <w:rPr>
          <w:rFonts w:ascii="Times New Roman" w:hAnsi="Times New Roman" w:cs="Times New Roman"/>
          <w:sz w:val="24"/>
          <w:szCs w:val="24"/>
        </w:rPr>
        <w:t>el</w:t>
      </w:r>
      <w:r w:rsidR="009E6D46">
        <w:rPr>
          <w:rFonts w:ascii="Times New Roman" w:hAnsi="Times New Roman" w:cs="Times New Roman"/>
          <w:sz w:val="24"/>
          <w:szCs w:val="24"/>
        </w:rPr>
        <w:t xml:space="preserve"> </w:t>
      </w:r>
      <w:r w:rsidR="009E6D46" w:rsidRPr="009E6D46">
        <w:rPr>
          <w:rFonts w:ascii="Times New Roman" w:hAnsi="Times New Roman" w:cs="Times New Roman"/>
          <w:sz w:val="24"/>
          <w:szCs w:val="24"/>
        </w:rPr>
        <w:t>lugar,</w:t>
      </w:r>
      <w:r w:rsidR="009E6D46">
        <w:rPr>
          <w:rFonts w:ascii="Times New Roman" w:hAnsi="Times New Roman" w:cs="Times New Roman"/>
          <w:sz w:val="24"/>
          <w:szCs w:val="24"/>
        </w:rPr>
        <w:t xml:space="preserve"> </w:t>
      </w:r>
      <w:r>
        <w:rPr>
          <w:rFonts w:ascii="Times New Roman" w:hAnsi="Times New Roman" w:cs="Times New Roman"/>
          <w:sz w:val="24"/>
          <w:szCs w:val="24"/>
        </w:rPr>
        <w:t>definimos</w:t>
      </w:r>
      <w:r w:rsidR="009E6D46">
        <w:rPr>
          <w:rFonts w:ascii="Times New Roman" w:hAnsi="Times New Roman" w:cs="Times New Roman"/>
          <w:sz w:val="24"/>
          <w:szCs w:val="24"/>
        </w:rPr>
        <w:t xml:space="preserve"> </w:t>
      </w:r>
      <w:r w:rsidR="009E6D46" w:rsidRPr="009E6D46">
        <w:rPr>
          <w:rFonts w:ascii="Times New Roman" w:hAnsi="Times New Roman" w:cs="Times New Roman"/>
          <w:sz w:val="24"/>
          <w:szCs w:val="24"/>
        </w:rPr>
        <w:t>esta</w:t>
      </w:r>
      <w:r w:rsidR="009E6D46">
        <w:rPr>
          <w:rFonts w:ascii="Times New Roman" w:hAnsi="Times New Roman" w:cs="Times New Roman"/>
          <w:sz w:val="24"/>
          <w:szCs w:val="24"/>
        </w:rPr>
        <w:t xml:space="preserve"> </w:t>
      </w:r>
      <w:r w:rsidR="009E6D46" w:rsidRPr="009E6D46">
        <w:rPr>
          <w:rFonts w:ascii="Times New Roman" w:hAnsi="Times New Roman" w:cs="Times New Roman"/>
          <w:sz w:val="24"/>
          <w:szCs w:val="24"/>
        </w:rPr>
        <w:t>situación</w:t>
      </w:r>
      <w:r w:rsidR="009E6D46">
        <w:rPr>
          <w:rFonts w:ascii="Times New Roman" w:hAnsi="Times New Roman" w:cs="Times New Roman"/>
          <w:sz w:val="24"/>
          <w:szCs w:val="24"/>
        </w:rPr>
        <w:t xml:space="preserve"> </w:t>
      </w:r>
      <w:r w:rsidR="009E6D46" w:rsidRPr="009E6D46">
        <w:rPr>
          <w:rFonts w:ascii="Times New Roman" w:hAnsi="Times New Roman" w:cs="Times New Roman"/>
          <w:sz w:val="24"/>
          <w:szCs w:val="24"/>
        </w:rPr>
        <w:t>como</w:t>
      </w:r>
      <w:r w:rsidR="009E6D46">
        <w:rPr>
          <w:rFonts w:ascii="Times New Roman" w:hAnsi="Times New Roman" w:cs="Times New Roman"/>
          <w:sz w:val="24"/>
          <w:szCs w:val="24"/>
        </w:rPr>
        <w:t xml:space="preserve"> </w:t>
      </w:r>
      <w:r w:rsidR="009E6D46" w:rsidRPr="009E6D46">
        <w:rPr>
          <w:rFonts w:ascii="Times New Roman" w:hAnsi="Times New Roman" w:cs="Times New Roman"/>
          <w:sz w:val="24"/>
          <w:szCs w:val="24"/>
        </w:rPr>
        <w:t>un</w:t>
      </w:r>
      <w:r w:rsidR="009E6D46">
        <w:rPr>
          <w:rFonts w:ascii="Times New Roman" w:hAnsi="Times New Roman" w:cs="Times New Roman"/>
          <w:sz w:val="24"/>
          <w:szCs w:val="24"/>
        </w:rPr>
        <w:t xml:space="preserve"> </w:t>
      </w:r>
      <w:r w:rsidR="009E6D46" w:rsidRPr="009E6D46">
        <w:rPr>
          <w:rFonts w:ascii="Times New Roman" w:hAnsi="Times New Roman" w:cs="Times New Roman"/>
          <w:sz w:val="24"/>
          <w:szCs w:val="24"/>
        </w:rPr>
        <w:t>factor</w:t>
      </w:r>
      <w:r>
        <w:rPr>
          <w:rFonts w:ascii="Times New Roman" w:hAnsi="Times New Roman" w:cs="Times New Roman"/>
          <w:sz w:val="24"/>
          <w:szCs w:val="24"/>
        </w:rPr>
        <w:t xml:space="preserve"> </w:t>
      </w:r>
      <w:r w:rsidRPr="00C357D0">
        <w:rPr>
          <w:rFonts w:ascii="Times New Roman" w:hAnsi="Times New Roman" w:cs="Times New Roman"/>
          <w:sz w:val="24"/>
          <w:szCs w:val="24"/>
        </w:rPr>
        <w:t>de</w:t>
      </w:r>
      <w:r>
        <w:rPr>
          <w:rFonts w:ascii="Times New Roman" w:hAnsi="Times New Roman" w:cs="Times New Roman"/>
          <w:sz w:val="24"/>
          <w:szCs w:val="24"/>
        </w:rPr>
        <w:t xml:space="preserve"> </w:t>
      </w:r>
      <w:r w:rsidRPr="00C357D0">
        <w:rPr>
          <w:rFonts w:ascii="Times New Roman" w:hAnsi="Times New Roman" w:cs="Times New Roman"/>
          <w:sz w:val="24"/>
          <w:szCs w:val="24"/>
        </w:rPr>
        <w:t>riesgo</w:t>
      </w:r>
      <w:r>
        <w:rPr>
          <w:rFonts w:ascii="Times New Roman" w:hAnsi="Times New Roman" w:cs="Times New Roman"/>
          <w:sz w:val="24"/>
          <w:szCs w:val="24"/>
        </w:rPr>
        <w:t xml:space="preserve"> </w:t>
      </w:r>
      <w:r w:rsidRPr="00C357D0">
        <w:rPr>
          <w:rFonts w:ascii="Times New Roman" w:hAnsi="Times New Roman" w:cs="Times New Roman"/>
          <w:sz w:val="24"/>
          <w:szCs w:val="24"/>
        </w:rPr>
        <w:t>potencial</w:t>
      </w:r>
      <w:r>
        <w:rPr>
          <w:rFonts w:ascii="Times New Roman" w:hAnsi="Times New Roman" w:cs="Times New Roman"/>
          <w:sz w:val="24"/>
          <w:szCs w:val="24"/>
        </w:rPr>
        <w:t xml:space="preserve"> </w:t>
      </w:r>
      <w:r w:rsidRPr="00C357D0">
        <w:rPr>
          <w:rFonts w:ascii="Times New Roman" w:hAnsi="Times New Roman" w:cs="Times New Roman"/>
          <w:sz w:val="24"/>
          <w:szCs w:val="24"/>
        </w:rPr>
        <w:t>para</w:t>
      </w:r>
      <w:r>
        <w:rPr>
          <w:rFonts w:ascii="Times New Roman" w:hAnsi="Times New Roman" w:cs="Times New Roman"/>
          <w:sz w:val="24"/>
          <w:szCs w:val="24"/>
        </w:rPr>
        <w:t xml:space="preserve"> </w:t>
      </w:r>
      <w:r w:rsidRPr="00C357D0">
        <w:rPr>
          <w:rFonts w:ascii="Times New Roman" w:hAnsi="Times New Roman" w:cs="Times New Roman"/>
          <w:sz w:val="24"/>
          <w:szCs w:val="24"/>
        </w:rPr>
        <w:t>la</w:t>
      </w:r>
      <w:r>
        <w:rPr>
          <w:rFonts w:ascii="Times New Roman" w:hAnsi="Times New Roman" w:cs="Times New Roman"/>
          <w:sz w:val="24"/>
          <w:szCs w:val="24"/>
        </w:rPr>
        <w:t xml:space="preserve"> </w:t>
      </w:r>
      <w:r w:rsidRPr="00C357D0">
        <w:rPr>
          <w:rFonts w:ascii="Times New Roman" w:hAnsi="Times New Roman" w:cs="Times New Roman"/>
          <w:sz w:val="24"/>
          <w:szCs w:val="24"/>
        </w:rPr>
        <w:t>salud,</w:t>
      </w:r>
      <w:r>
        <w:rPr>
          <w:rFonts w:ascii="Times New Roman" w:hAnsi="Times New Roman" w:cs="Times New Roman"/>
          <w:sz w:val="24"/>
          <w:szCs w:val="24"/>
        </w:rPr>
        <w:t xml:space="preserve"> </w:t>
      </w:r>
      <w:r w:rsidRPr="00C357D0">
        <w:rPr>
          <w:rFonts w:ascii="Times New Roman" w:hAnsi="Times New Roman" w:cs="Times New Roman"/>
          <w:sz w:val="24"/>
          <w:szCs w:val="24"/>
        </w:rPr>
        <w:t>conforme</w:t>
      </w:r>
      <w:r>
        <w:rPr>
          <w:rFonts w:ascii="Times New Roman" w:hAnsi="Times New Roman" w:cs="Times New Roman"/>
          <w:sz w:val="24"/>
          <w:szCs w:val="24"/>
        </w:rPr>
        <w:t xml:space="preserve"> </w:t>
      </w:r>
      <w:r w:rsidRPr="00C357D0">
        <w:rPr>
          <w:rFonts w:ascii="Times New Roman" w:hAnsi="Times New Roman" w:cs="Times New Roman"/>
          <w:sz w:val="24"/>
          <w:szCs w:val="24"/>
        </w:rPr>
        <w:t>a</w:t>
      </w:r>
      <w:r>
        <w:rPr>
          <w:rFonts w:ascii="Times New Roman" w:hAnsi="Times New Roman" w:cs="Times New Roman"/>
          <w:sz w:val="24"/>
          <w:szCs w:val="24"/>
        </w:rPr>
        <w:t xml:space="preserve"> </w:t>
      </w:r>
      <w:r w:rsidRPr="00C357D0">
        <w:rPr>
          <w:rFonts w:ascii="Times New Roman" w:hAnsi="Times New Roman" w:cs="Times New Roman"/>
          <w:sz w:val="24"/>
          <w:szCs w:val="24"/>
        </w:rPr>
        <w:t>las</w:t>
      </w:r>
      <w:r>
        <w:rPr>
          <w:rFonts w:ascii="Times New Roman" w:hAnsi="Times New Roman" w:cs="Times New Roman"/>
          <w:sz w:val="24"/>
          <w:szCs w:val="24"/>
        </w:rPr>
        <w:t xml:space="preserve"> </w:t>
      </w:r>
      <w:r w:rsidRPr="00C357D0">
        <w:rPr>
          <w:rFonts w:ascii="Times New Roman" w:hAnsi="Times New Roman" w:cs="Times New Roman"/>
          <w:sz w:val="24"/>
          <w:szCs w:val="24"/>
        </w:rPr>
        <w:t>conclusiones</w:t>
      </w:r>
      <w:r>
        <w:rPr>
          <w:rFonts w:ascii="Times New Roman" w:hAnsi="Times New Roman" w:cs="Times New Roman"/>
          <w:sz w:val="24"/>
          <w:szCs w:val="24"/>
        </w:rPr>
        <w:t xml:space="preserve"> </w:t>
      </w:r>
      <w:r w:rsidRPr="00C357D0">
        <w:rPr>
          <w:rFonts w:ascii="Times New Roman" w:hAnsi="Times New Roman" w:cs="Times New Roman"/>
          <w:sz w:val="24"/>
          <w:szCs w:val="24"/>
        </w:rPr>
        <w:t>del</w:t>
      </w:r>
      <w:r>
        <w:rPr>
          <w:rFonts w:ascii="Times New Roman" w:hAnsi="Times New Roman" w:cs="Times New Roman"/>
          <w:sz w:val="24"/>
          <w:szCs w:val="24"/>
        </w:rPr>
        <w:t xml:space="preserve"> </w:t>
      </w:r>
      <w:r w:rsidRPr="00C357D0">
        <w:rPr>
          <w:rFonts w:ascii="Times New Roman" w:hAnsi="Times New Roman" w:cs="Times New Roman"/>
          <w:sz w:val="24"/>
          <w:szCs w:val="24"/>
        </w:rPr>
        <w:t>informe</w:t>
      </w:r>
      <w:r>
        <w:rPr>
          <w:rFonts w:ascii="Times New Roman" w:hAnsi="Times New Roman" w:cs="Times New Roman"/>
          <w:sz w:val="24"/>
          <w:szCs w:val="24"/>
        </w:rPr>
        <w:t xml:space="preserve"> </w:t>
      </w:r>
      <w:r w:rsidRPr="00C357D0">
        <w:rPr>
          <w:rFonts w:ascii="Times New Roman" w:hAnsi="Times New Roman" w:cs="Times New Roman"/>
          <w:sz w:val="24"/>
          <w:szCs w:val="24"/>
        </w:rPr>
        <w:t>final</w:t>
      </w:r>
      <w:r>
        <w:rPr>
          <w:rFonts w:ascii="Times New Roman" w:hAnsi="Times New Roman" w:cs="Times New Roman"/>
          <w:sz w:val="24"/>
          <w:szCs w:val="24"/>
        </w:rPr>
        <w:t xml:space="preserve"> </w:t>
      </w:r>
      <w:r w:rsidRPr="00C357D0">
        <w:rPr>
          <w:rFonts w:ascii="Times New Roman" w:hAnsi="Times New Roman" w:cs="Times New Roman"/>
          <w:sz w:val="24"/>
          <w:szCs w:val="24"/>
        </w:rPr>
        <w:t>de</w:t>
      </w:r>
      <w:r>
        <w:rPr>
          <w:rFonts w:ascii="Times New Roman" w:hAnsi="Times New Roman" w:cs="Times New Roman"/>
          <w:sz w:val="24"/>
          <w:szCs w:val="24"/>
        </w:rPr>
        <w:t xml:space="preserve"> </w:t>
      </w:r>
      <w:r w:rsidRPr="00C357D0">
        <w:rPr>
          <w:rFonts w:ascii="Times New Roman" w:hAnsi="Times New Roman" w:cs="Times New Roman"/>
          <w:sz w:val="24"/>
          <w:szCs w:val="24"/>
        </w:rPr>
        <w:t>la</w:t>
      </w:r>
      <w:r>
        <w:rPr>
          <w:rFonts w:ascii="Times New Roman" w:hAnsi="Times New Roman" w:cs="Times New Roman"/>
          <w:sz w:val="24"/>
          <w:szCs w:val="24"/>
        </w:rPr>
        <w:t xml:space="preserve"> </w:t>
      </w:r>
      <w:r w:rsidRPr="00C357D0">
        <w:rPr>
          <w:rFonts w:ascii="Times New Roman" w:hAnsi="Times New Roman" w:cs="Times New Roman"/>
          <w:sz w:val="24"/>
          <w:szCs w:val="24"/>
        </w:rPr>
        <w:t>inspección</w:t>
      </w:r>
      <w:r>
        <w:rPr>
          <w:rFonts w:ascii="Times New Roman" w:hAnsi="Times New Roman" w:cs="Times New Roman"/>
          <w:sz w:val="24"/>
          <w:szCs w:val="24"/>
        </w:rPr>
        <w:t xml:space="preserve"> </w:t>
      </w:r>
      <w:r w:rsidRPr="00C357D0">
        <w:rPr>
          <w:rFonts w:ascii="Times New Roman" w:hAnsi="Times New Roman" w:cs="Times New Roman"/>
          <w:sz w:val="24"/>
          <w:szCs w:val="24"/>
        </w:rPr>
        <w:t>técnica</w:t>
      </w:r>
      <w:r>
        <w:rPr>
          <w:rFonts w:ascii="Times New Roman" w:hAnsi="Times New Roman" w:cs="Times New Roman"/>
          <w:sz w:val="24"/>
          <w:szCs w:val="24"/>
        </w:rPr>
        <w:t xml:space="preserve"> </w:t>
      </w:r>
      <w:r w:rsidRPr="00C357D0">
        <w:rPr>
          <w:rFonts w:ascii="Times New Roman" w:hAnsi="Times New Roman" w:cs="Times New Roman"/>
          <w:sz w:val="24"/>
          <w:szCs w:val="24"/>
        </w:rPr>
        <w:t>de</w:t>
      </w:r>
      <w:r>
        <w:rPr>
          <w:rFonts w:ascii="Times New Roman" w:hAnsi="Times New Roman" w:cs="Times New Roman"/>
          <w:sz w:val="24"/>
          <w:szCs w:val="24"/>
        </w:rPr>
        <w:t xml:space="preserve"> </w:t>
      </w:r>
      <w:r w:rsidRPr="00C357D0">
        <w:rPr>
          <w:rFonts w:ascii="Times New Roman" w:hAnsi="Times New Roman" w:cs="Times New Roman"/>
          <w:sz w:val="24"/>
          <w:szCs w:val="24"/>
        </w:rPr>
        <w:t>la</w:t>
      </w:r>
      <w:r>
        <w:rPr>
          <w:rFonts w:ascii="Times New Roman" w:hAnsi="Times New Roman" w:cs="Times New Roman"/>
          <w:sz w:val="24"/>
          <w:szCs w:val="24"/>
        </w:rPr>
        <w:t xml:space="preserve"> </w:t>
      </w:r>
      <w:r w:rsidRPr="00C357D0">
        <w:rPr>
          <w:rFonts w:ascii="Times New Roman" w:hAnsi="Times New Roman" w:cs="Times New Roman"/>
          <w:sz w:val="24"/>
          <w:szCs w:val="24"/>
        </w:rPr>
        <w:t>fábrica</w:t>
      </w:r>
      <w:r>
        <w:rPr>
          <w:rFonts w:ascii="Times New Roman" w:hAnsi="Times New Roman" w:cs="Times New Roman"/>
          <w:sz w:val="24"/>
          <w:szCs w:val="24"/>
        </w:rPr>
        <w:t xml:space="preserve"> </w:t>
      </w:r>
      <w:r w:rsidRPr="00C357D0">
        <w:rPr>
          <w:rFonts w:ascii="Times New Roman" w:hAnsi="Times New Roman" w:cs="Times New Roman"/>
          <w:sz w:val="24"/>
          <w:szCs w:val="24"/>
        </w:rPr>
        <w:t>realizada</w:t>
      </w:r>
      <w:r>
        <w:rPr>
          <w:rFonts w:ascii="Times New Roman" w:hAnsi="Times New Roman" w:cs="Times New Roman"/>
          <w:sz w:val="24"/>
          <w:szCs w:val="24"/>
        </w:rPr>
        <w:t xml:space="preserve"> </w:t>
      </w:r>
      <w:r w:rsidRPr="00C357D0">
        <w:rPr>
          <w:rFonts w:ascii="Times New Roman" w:hAnsi="Times New Roman" w:cs="Times New Roman"/>
          <w:sz w:val="24"/>
          <w:szCs w:val="24"/>
        </w:rPr>
        <w:t>por</w:t>
      </w:r>
      <w:r>
        <w:rPr>
          <w:rFonts w:ascii="Times New Roman" w:hAnsi="Times New Roman" w:cs="Times New Roman"/>
          <w:sz w:val="24"/>
          <w:szCs w:val="24"/>
        </w:rPr>
        <w:t xml:space="preserve"> </w:t>
      </w:r>
      <w:r w:rsidRPr="00C357D0">
        <w:rPr>
          <w:rFonts w:ascii="Times New Roman" w:hAnsi="Times New Roman" w:cs="Times New Roman"/>
          <w:sz w:val="24"/>
          <w:szCs w:val="24"/>
        </w:rPr>
        <w:t>el</w:t>
      </w:r>
      <w:r>
        <w:rPr>
          <w:rFonts w:ascii="Times New Roman" w:hAnsi="Times New Roman" w:cs="Times New Roman"/>
          <w:sz w:val="24"/>
          <w:szCs w:val="24"/>
        </w:rPr>
        <w:t xml:space="preserve"> </w:t>
      </w:r>
      <w:r w:rsidRPr="00C357D0">
        <w:rPr>
          <w:rFonts w:ascii="Times New Roman" w:hAnsi="Times New Roman" w:cs="Times New Roman"/>
          <w:sz w:val="24"/>
          <w:szCs w:val="24"/>
        </w:rPr>
        <w:t>Min</w:t>
      </w:r>
      <w:r>
        <w:rPr>
          <w:rFonts w:ascii="Times New Roman" w:hAnsi="Times New Roman" w:cs="Times New Roman"/>
          <w:sz w:val="24"/>
          <w:szCs w:val="24"/>
        </w:rPr>
        <w:t xml:space="preserve">isterio de Salud Pública y Bienestar </w:t>
      </w:r>
      <w:r w:rsidRPr="00C357D0">
        <w:rPr>
          <w:rFonts w:ascii="Times New Roman" w:hAnsi="Times New Roman" w:cs="Times New Roman"/>
          <w:sz w:val="24"/>
          <w:szCs w:val="24"/>
        </w:rPr>
        <w:t>Social, la Sec</w:t>
      </w:r>
      <w:r>
        <w:rPr>
          <w:rFonts w:ascii="Times New Roman" w:hAnsi="Times New Roman" w:cs="Times New Roman"/>
          <w:sz w:val="24"/>
          <w:szCs w:val="24"/>
        </w:rPr>
        <w:t xml:space="preserve">retaría del Ambiente y OPS/OMS. </w:t>
      </w:r>
      <w:r w:rsidRPr="00C357D0">
        <w:rPr>
          <w:rFonts w:ascii="Times New Roman" w:hAnsi="Times New Roman" w:cs="Times New Roman"/>
          <w:sz w:val="24"/>
          <w:szCs w:val="24"/>
        </w:rPr>
        <w:lastRenderedPageBreak/>
        <w:t>Luego</w:t>
      </w:r>
      <w:r>
        <w:rPr>
          <w:rFonts w:ascii="Times New Roman" w:hAnsi="Times New Roman" w:cs="Times New Roman"/>
          <w:sz w:val="24"/>
          <w:szCs w:val="24"/>
        </w:rPr>
        <w:t xml:space="preserve"> </w:t>
      </w:r>
      <w:r w:rsidRPr="00C357D0">
        <w:rPr>
          <w:rFonts w:ascii="Times New Roman" w:hAnsi="Times New Roman" w:cs="Times New Roman"/>
          <w:sz w:val="24"/>
          <w:szCs w:val="24"/>
        </w:rPr>
        <w:t>de</w:t>
      </w:r>
      <w:r>
        <w:rPr>
          <w:rFonts w:ascii="Times New Roman" w:hAnsi="Times New Roman" w:cs="Times New Roman"/>
          <w:sz w:val="24"/>
          <w:szCs w:val="24"/>
        </w:rPr>
        <w:t xml:space="preserve"> </w:t>
      </w:r>
      <w:r w:rsidRPr="00C357D0">
        <w:rPr>
          <w:rFonts w:ascii="Times New Roman" w:hAnsi="Times New Roman" w:cs="Times New Roman"/>
          <w:sz w:val="24"/>
          <w:szCs w:val="24"/>
        </w:rPr>
        <w:t>la</w:t>
      </w:r>
      <w:r>
        <w:rPr>
          <w:rFonts w:ascii="Times New Roman" w:hAnsi="Times New Roman" w:cs="Times New Roman"/>
          <w:sz w:val="24"/>
          <w:szCs w:val="24"/>
        </w:rPr>
        <w:t xml:space="preserve"> </w:t>
      </w:r>
      <w:r w:rsidRPr="00C357D0">
        <w:rPr>
          <w:rFonts w:ascii="Times New Roman" w:hAnsi="Times New Roman" w:cs="Times New Roman"/>
          <w:sz w:val="24"/>
          <w:szCs w:val="24"/>
        </w:rPr>
        <w:t>revisi</w:t>
      </w:r>
      <w:r>
        <w:rPr>
          <w:rFonts w:ascii="Times New Roman" w:hAnsi="Times New Roman" w:cs="Times New Roman"/>
          <w:sz w:val="24"/>
          <w:szCs w:val="24"/>
        </w:rPr>
        <w:t xml:space="preserve">ón de la capacidad de producción de la </w:t>
      </w:r>
      <w:r w:rsidRPr="00C357D0">
        <w:rPr>
          <w:rFonts w:ascii="Times New Roman" w:hAnsi="Times New Roman" w:cs="Times New Roman"/>
          <w:sz w:val="24"/>
          <w:szCs w:val="24"/>
        </w:rPr>
        <w:t>planta,</w:t>
      </w:r>
      <w:r>
        <w:rPr>
          <w:rFonts w:ascii="Times New Roman" w:hAnsi="Times New Roman" w:cs="Times New Roman"/>
          <w:sz w:val="24"/>
          <w:szCs w:val="24"/>
        </w:rPr>
        <w:t xml:space="preserve"> </w:t>
      </w:r>
      <w:r w:rsidRPr="00C357D0">
        <w:rPr>
          <w:rFonts w:ascii="Times New Roman" w:hAnsi="Times New Roman" w:cs="Times New Roman"/>
          <w:sz w:val="24"/>
          <w:szCs w:val="24"/>
        </w:rPr>
        <w:t>las</w:t>
      </w:r>
      <w:r>
        <w:rPr>
          <w:rFonts w:ascii="Times New Roman" w:hAnsi="Times New Roman" w:cs="Times New Roman"/>
          <w:sz w:val="24"/>
          <w:szCs w:val="24"/>
        </w:rPr>
        <w:t xml:space="preserve"> </w:t>
      </w:r>
      <w:r w:rsidRPr="00C357D0">
        <w:rPr>
          <w:rFonts w:ascii="Times New Roman" w:hAnsi="Times New Roman" w:cs="Times New Roman"/>
          <w:sz w:val="24"/>
          <w:szCs w:val="24"/>
        </w:rPr>
        <w:t>condiciones</w:t>
      </w:r>
      <w:r>
        <w:rPr>
          <w:rFonts w:ascii="Times New Roman" w:hAnsi="Times New Roman" w:cs="Times New Roman"/>
          <w:sz w:val="24"/>
          <w:szCs w:val="24"/>
        </w:rPr>
        <w:t xml:space="preserve"> </w:t>
      </w:r>
      <w:r w:rsidRPr="00C357D0">
        <w:rPr>
          <w:rFonts w:ascii="Times New Roman" w:hAnsi="Times New Roman" w:cs="Times New Roman"/>
          <w:sz w:val="24"/>
          <w:szCs w:val="24"/>
        </w:rPr>
        <w:t>de</w:t>
      </w:r>
      <w:r>
        <w:rPr>
          <w:rFonts w:ascii="Times New Roman" w:hAnsi="Times New Roman" w:cs="Times New Roman"/>
          <w:sz w:val="24"/>
          <w:szCs w:val="24"/>
        </w:rPr>
        <w:t xml:space="preserve"> </w:t>
      </w:r>
      <w:r w:rsidRPr="00C357D0">
        <w:rPr>
          <w:rFonts w:ascii="Times New Roman" w:hAnsi="Times New Roman" w:cs="Times New Roman"/>
          <w:sz w:val="24"/>
          <w:szCs w:val="24"/>
        </w:rPr>
        <w:t>manejo</w:t>
      </w:r>
      <w:r>
        <w:rPr>
          <w:rFonts w:ascii="Times New Roman" w:hAnsi="Times New Roman" w:cs="Times New Roman"/>
          <w:sz w:val="24"/>
          <w:szCs w:val="24"/>
        </w:rPr>
        <w:t xml:space="preserve"> </w:t>
      </w:r>
      <w:r w:rsidRPr="00C357D0">
        <w:rPr>
          <w:rFonts w:ascii="Times New Roman" w:hAnsi="Times New Roman" w:cs="Times New Roman"/>
          <w:sz w:val="24"/>
          <w:szCs w:val="24"/>
        </w:rPr>
        <w:t>de</w:t>
      </w:r>
      <w:r>
        <w:rPr>
          <w:rFonts w:ascii="Times New Roman" w:hAnsi="Times New Roman" w:cs="Times New Roman"/>
          <w:sz w:val="24"/>
          <w:szCs w:val="24"/>
        </w:rPr>
        <w:t xml:space="preserve"> </w:t>
      </w:r>
      <w:r w:rsidRPr="00C357D0">
        <w:rPr>
          <w:rFonts w:ascii="Times New Roman" w:hAnsi="Times New Roman" w:cs="Times New Roman"/>
          <w:sz w:val="24"/>
          <w:szCs w:val="24"/>
        </w:rPr>
        <w:t>los</w:t>
      </w:r>
      <w:r>
        <w:rPr>
          <w:rFonts w:ascii="Times New Roman" w:hAnsi="Times New Roman" w:cs="Times New Roman"/>
          <w:sz w:val="24"/>
          <w:szCs w:val="24"/>
        </w:rPr>
        <w:t xml:space="preserve"> </w:t>
      </w:r>
      <w:r w:rsidRPr="00C357D0">
        <w:rPr>
          <w:rFonts w:ascii="Times New Roman" w:hAnsi="Times New Roman" w:cs="Times New Roman"/>
          <w:sz w:val="24"/>
          <w:szCs w:val="24"/>
        </w:rPr>
        <w:t>productos,</w:t>
      </w:r>
      <w:r>
        <w:rPr>
          <w:rFonts w:ascii="Times New Roman" w:hAnsi="Times New Roman" w:cs="Times New Roman"/>
          <w:sz w:val="24"/>
          <w:szCs w:val="24"/>
        </w:rPr>
        <w:t xml:space="preserve"> </w:t>
      </w:r>
      <w:r w:rsidRPr="00C357D0">
        <w:rPr>
          <w:rFonts w:ascii="Times New Roman" w:hAnsi="Times New Roman" w:cs="Times New Roman"/>
          <w:sz w:val="24"/>
          <w:szCs w:val="24"/>
        </w:rPr>
        <w:t>p</w:t>
      </w:r>
      <w:r>
        <w:rPr>
          <w:rFonts w:ascii="Times New Roman" w:hAnsi="Times New Roman" w:cs="Times New Roman"/>
          <w:sz w:val="24"/>
          <w:szCs w:val="24"/>
        </w:rPr>
        <w:t xml:space="preserve">rocesamiento, almacenamiento, así como las deficiencias </w:t>
      </w:r>
      <w:r w:rsidRPr="00C357D0">
        <w:rPr>
          <w:rFonts w:ascii="Times New Roman" w:hAnsi="Times New Roman" w:cs="Times New Roman"/>
          <w:sz w:val="24"/>
          <w:szCs w:val="24"/>
        </w:rPr>
        <w:t>encontradas</w:t>
      </w:r>
      <w:r>
        <w:rPr>
          <w:rFonts w:ascii="Times New Roman" w:hAnsi="Times New Roman" w:cs="Times New Roman"/>
          <w:sz w:val="24"/>
          <w:szCs w:val="24"/>
        </w:rPr>
        <w:t xml:space="preserve"> </w:t>
      </w:r>
      <w:r w:rsidRPr="00C357D0">
        <w:rPr>
          <w:rFonts w:ascii="Times New Roman" w:hAnsi="Times New Roman" w:cs="Times New Roman"/>
          <w:sz w:val="24"/>
          <w:szCs w:val="24"/>
        </w:rPr>
        <w:t>para</w:t>
      </w:r>
      <w:r>
        <w:rPr>
          <w:rFonts w:ascii="Times New Roman" w:hAnsi="Times New Roman" w:cs="Times New Roman"/>
          <w:sz w:val="24"/>
          <w:szCs w:val="24"/>
        </w:rPr>
        <w:t xml:space="preserve"> </w:t>
      </w:r>
      <w:r w:rsidRPr="00C357D0">
        <w:rPr>
          <w:rFonts w:ascii="Times New Roman" w:hAnsi="Times New Roman" w:cs="Times New Roman"/>
          <w:sz w:val="24"/>
          <w:szCs w:val="24"/>
        </w:rPr>
        <w:t>el</w:t>
      </w:r>
      <w:r>
        <w:rPr>
          <w:rFonts w:ascii="Times New Roman" w:hAnsi="Times New Roman" w:cs="Times New Roman"/>
          <w:sz w:val="24"/>
          <w:szCs w:val="24"/>
        </w:rPr>
        <w:t xml:space="preserve"> </w:t>
      </w:r>
      <w:r w:rsidRPr="00C357D0">
        <w:rPr>
          <w:rFonts w:ascii="Times New Roman" w:hAnsi="Times New Roman" w:cs="Times New Roman"/>
          <w:sz w:val="24"/>
          <w:szCs w:val="24"/>
        </w:rPr>
        <w:t>manejo</w:t>
      </w:r>
      <w:r>
        <w:rPr>
          <w:rFonts w:ascii="Times New Roman" w:hAnsi="Times New Roman" w:cs="Times New Roman"/>
          <w:sz w:val="24"/>
          <w:szCs w:val="24"/>
        </w:rPr>
        <w:t xml:space="preserve"> </w:t>
      </w:r>
      <w:r w:rsidRPr="00C357D0">
        <w:rPr>
          <w:rFonts w:ascii="Times New Roman" w:hAnsi="Times New Roman" w:cs="Times New Roman"/>
          <w:sz w:val="24"/>
          <w:szCs w:val="24"/>
        </w:rPr>
        <w:t>y</w:t>
      </w:r>
      <w:r>
        <w:rPr>
          <w:rFonts w:ascii="Times New Roman" w:hAnsi="Times New Roman" w:cs="Times New Roman"/>
          <w:sz w:val="24"/>
          <w:szCs w:val="24"/>
        </w:rPr>
        <w:t xml:space="preserve"> </w:t>
      </w:r>
      <w:r w:rsidRPr="00C357D0">
        <w:rPr>
          <w:rFonts w:ascii="Times New Roman" w:hAnsi="Times New Roman" w:cs="Times New Roman"/>
          <w:sz w:val="24"/>
          <w:szCs w:val="24"/>
        </w:rPr>
        <w:t>tratamiento</w:t>
      </w:r>
      <w:r>
        <w:rPr>
          <w:rFonts w:ascii="Times New Roman" w:hAnsi="Times New Roman" w:cs="Times New Roman"/>
          <w:sz w:val="24"/>
          <w:szCs w:val="24"/>
        </w:rPr>
        <w:t xml:space="preserve"> </w:t>
      </w:r>
      <w:r w:rsidRPr="00C357D0">
        <w:rPr>
          <w:rFonts w:ascii="Times New Roman" w:hAnsi="Times New Roman" w:cs="Times New Roman"/>
          <w:sz w:val="24"/>
          <w:szCs w:val="24"/>
        </w:rPr>
        <w:t>de</w:t>
      </w:r>
      <w:r>
        <w:rPr>
          <w:rFonts w:ascii="Times New Roman" w:hAnsi="Times New Roman" w:cs="Times New Roman"/>
          <w:sz w:val="24"/>
          <w:szCs w:val="24"/>
        </w:rPr>
        <w:t xml:space="preserve"> </w:t>
      </w:r>
      <w:r w:rsidRPr="00C357D0">
        <w:rPr>
          <w:rFonts w:ascii="Times New Roman" w:hAnsi="Times New Roman" w:cs="Times New Roman"/>
          <w:sz w:val="24"/>
          <w:szCs w:val="24"/>
        </w:rPr>
        <w:t>los</w:t>
      </w:r>
      <w:r>
        <w:rPr>
          <w:rFonts w:ascii="Times New Roman" w:hAnsi="Times New Roman" w:cs="Times New Roman"/>
          <w:sz w:val="24"/>
          <w:szCs w:val="24"/>
        </w:rPr>
        <w:t xml:space="preserve"> </w:t>
      </w:r>
      <w:r w:rsidRPr="00C357D0">
        <w:rPr>
          <w:rFonts w:ascii="Times New Roman" w:hAnsi="Times New Roman" w:cs="Times New Roman"/>
          <w:sz w:val="24"/>
          <w:szCs w:val="24"/>
        </w:rPr>
        <w:t>residuos</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sólidos,</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líquidos</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y</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gaseosos</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el</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equipo</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técnico</w:t>
      </w:r>
      <w:r w:rsidR="00D91226">
        <w:rPr>
          <w:rFonts w:ascii="Times New Roman" w:hAnsi="Times New Roman" w:cs="Times New Roman"/>
          <w:sz w:val="24"/>
          <w:szCs w:val="24"/>
        </w:rPr>
        <w:t xml:space="preserve"> </w:t>
      </w:r>
      <w:r w:rsidR="009C7609">
        <w:rPr>
          <w:rFonts w:ascii="Times New Roman" w:hAnsi="Times New Roman" w:cs="Times New Roman"/>
          <w:sz w:val="24"/>
          <w:szCs w:val="24"/>
        </w:rPr>
        <w:t>había concluido que</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“La</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existencia</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de</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emisiones</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y</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la</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eventual</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exposición</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a</w:t>
      </w:r>
      <w:r w:rsidR="00D91226">
        <w:rPr>
          <w:rFonts w:ascii="Times New Roman" w:hAnsi="Times New Roman" w:cs="Times New Roman"/>
          <w:sz w:val="24"/>
          <w:szCs w:val="24"/>
        </w:rPr>
        <w:t xml:space="preserve"> la </w:t>
      </w:r>
      <w:r w:rsidR="00D91226" w:rsidRPr="00D91226">
        <w:rPr>
          <w:rFonts w:ascii="Times New Roman" w:hAnsi="Times New Roman" w:cs="Times New Roman"/>
          <w:sz w:val="24"/>
          <w:szCs w:val="24"/>
        </w:rPr>
        <w:t>comunidad</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constituyen</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un</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riesgo</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para</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la</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salud</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de</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la</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población</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y</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de</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los</w:t>
      </w:r>
      <w:r w:rsidR="00D91226">
        <w:rPr>
          <w:rFonts w:ascii="Times New Roman" w:hAnsi="Times New Roman" w:cs="Times New Roman"/>
          <w:sz w:val="24"/>
          <w:szCs w:val="24"/>
        </w:rPr>
        <w:t xml:space="preserve"> </w:t>
      </w:r>
      <w:r w:rsidR="00D91226" w:rsidRPr="00D91226">
        <w:rPr>
          <w:rFonts w:ascii="Times New Roman" w:hAnsi="Times New Roman" w:cs="Times New Roman"/>
          <w:sz w:val="24"/>
          <w:szCs w:val="24"/>
        </w:rPr>
        <w:t>trabajadores”</w:t>
      </w:r>
      <w:r w:rsidR="009C7609">
        <w:rPr>
          <w:rFonts w:ascii="Times New Roman" w:hAnsi="Times New Roman" w:cs="Times New Roman"/>
          <w:sz w:val="24"/>
          <w:szCs w:val="24"/>
        </w:rPr>
        <w:t>.</w:t>
      </w:r>
    </w:p>
    <w:p w:rsidR="00AD5539" w:rsidRDefault="00E57C70" w:rsidP="00650389">
      <w:pPr>
        <w:jc w:val="both"/>
        <w:rPr>
          <w:rFonts w:ascii="Times New Roman" w:hAnsi="Times New Roman" w:cs="Times New Roman"/>
          <w:sz w:val="24"/>
          <w:szCs w:val="24"/>
        </w:rPr>
      </w:pPr>
      <w:r>
        <w:rPr>
          <w:rFonts w:ascii="Times New Roman" w:hAnsi="Times New Roman" w:cs="Times New Roman"/>
          <w:sz w:val="24"/>
          <w:szCs w:val="24"/>
        </w:rPr>
        <w:t>Nuestro estudio</w:t>
      </w:r>
      <w:r w:rsidR="00650389" w:rsidRPr="00650389">
        <w:rPr>
          <w:rFonts w:ascii="Times New Roman" w:hAnsi="Times New Roman" w:cs="Times New Roman"/>
          <w:sz w:val="24"/>
          <w:szCs w:val="24"/>
        </w:rPr>
        <w:t xml:space="preserve"> encontró que la po</w:t>
      </w:r>
      <w:r w:rsidR="00650389">
        <w:rPr>
          <w:rFonts w:ascii="Times New Roman" w:hAnsi="Times New Roman" w:cs="Times New Roman"/>
          <w:sz w:val="24"/>
          <w:szCs w:val="24"/>
        </w:rPr>
        <w:t xml:space="preserve">blación potencialmente expuesta </w:t>
      </w:r>
      <w:r w:rsidR="00650389" w:rsidRPr="00650389">
        <w:rPr>
          <w:rFonts w:ascii="Times New Roman" w:hAnsi="Times New Roman" w:cs="Times New Roman"/>
          <w:sz w:val="24"/>
          <w:szCs w:val="24"/>
        </w:rPr>
        <w:t>a pesticidas en el ambiente, presenta</w:t>
      </w:r>
      <w:r>
        <w:rPr>
          <w:rFonts w:ascii="Times New Roman" w:hAnsi="Times New Roman" w:cs="Times New Roman"/>
          <w:sz w:val="24"/>
          <w:szCs w:val="24"/>
        </w:rPr>
        <w:t>ba</w:t>
      </w:r>
      <w:r w:rsidR="00650389" w:rsidRPr="00650389">
        <w:rPr>
          <w:rFonts w:ascii="Times New Roman" w:hAnsi="Times New Roman" w:cs="Times New Roman"/>
          <w:sz w:val="24"/>
          <w:szCs w:val="24"/>
        </w:rPr>
        <w:t xml:space="preserve"> mayor frecuencia</w:t>
      </w:r>
      <w:r w:rsidR="00650389">
        <w:rPr>
          <w:rFonts w:ascii="Times New Roman" w:hAnsi="Times New Roman" w:cs="Times New Roman"/>
          <w:sz w:val="24"/>
          <w:szCs w:val="24"/>
        </w:rPr>
        <w:t xml:space="preserve"> </w:t>
      </w:r>
      <w:r w:rsidR="00650389" w:rsidRPr="00650389">
        <w:rPr>
          <w:rFonts w:ascii="Times New Roman" w:hAnsi="Times New Roman" w:cs="Times New Roman"/>
          <w:sz w:val="24"/>
          <w:szCs w:val="24"/>
        </w:rPr>
        <w:t>de</w:t>
      </w:r>
      <w:r w:rsidR="00650389">
        <w:rPr>
          <w:rFonts w:ascii="Times New Roman" w:hAnsi="Times New Roman" w:cs="Times New Roman"/>
          <w:sz w:val="24"/>
          <w:szCs w:val="24"/>
        </w:rPr>
        <w:t xml:space="preserve"> </w:t>
      </w:r>
      <w:r w:rsidR="00650389" w:rsidRPr="00650389">
        <w:rPr>
          <w:rFonts w:ascii="Times New Roman" w:hAnsi="Times New Roman" w:cs="Times New Roman"/>
          <w:sz w:val="24"/>
          <w:szCs w:val="24"/>
        </w:rPr>
        <w:t>micronúcleos,</w:t>
      </w:r>
      <w:r w:rsidR="00650389">
        <w:rPr>
          <w:rFonts w:ascii="Times New Roman" w:hAnsi="Times New Roman" w:cs="Times New Roman"/>
          <w:sz w:val="24"/>
          <w:szCs w:val="24"/>
        </w:rPr>
        <w:t xml:space="preserve"> células binucleadas, cariorrexis, </w:t>
      </w:r>
      <w:r w:rsidR="00650389" w:rsidRPr="00650389">
        <w:rPr>
          <w:rFonts w:ascii="Times New Roman" w:hAnsi="Times New Roman" w:cs="Times New Roman"/>
          <w:sz w:val="24"/>
          <w:szCs w:val="24"/>
        </w:rPr>
        <w:t xml:space="preserve">picnosis que la no expuesta </w:t>
      </w:r>
      <w:r>
        <w:rPr>
          <w:rFonts w:ascii="Times New Roman" w:hAnsi="Times New Roman" w:cs="Times New Roman"/>
          <w:sz w:val="24"/>
          <w:szCs w:val="24"/>
        </w:rPr>
        <w:t>y la diferencia era</w:t>
      </w:r>
      <w:r w:rsidR="00650389">
        <w:rPr>
          <w:rFonts w:ascii="Times New Roman" w:hAnsi="Times New Roman" w:cs="Times New Roman"/>
          <w:sz w:val="24"/>
          <w:szCs w:val="24"/>
        </w:rPr>
        <w:t xml:space="preserve"> altamente </w:t>
      </w:r>
      <w:r w:rsidR="00650389" w:rsidRPr="00650389">
        <w:rPr>
          <w:rFonts w:ascii="Times New Roman" w:hAnsi="Times New Roman" w:cs="Times New Roman"/>
          <w:sz w:val="24"/>
          <w:szCs w:val="24"/>
        </w:rPr>
        <w:t>significativa</w:t>
      </w:r>
      <w:r w:rsidR="00650389">
        <w:rPr>
          <w:rFonts w:ascii="Times New Roman" w:hAnsi="Times New Roman" w:cs="Times New Roman"/>
          <w:sz w:val="24"/>
          <w:szCs w:val="24"/>
        </w:rPr>
        <w:t xml:space="preserve">, según la prueba de t, con una </w:t>
      </w:r>
      <w:r w:rsidR="00650389" w:rsidRPr="00650389">
        <w:rPr>
          <w:rFonts w:ascii="Times New Roman" w:hAnsi="Times New Roman" w:cs="Times New Roman"/>
          <w:sz w:val="24"/>
          <w:szCs w:val="24"/>
        </w:rPr>
        <w:t>p&lt;0,0001 para micro</w:t>
      </w:r>
      <w:r w:rsidR="00650389">
        <w:rPr>
          <w:rFonts w:ascii="Times New Roman" w:hAnsi="Times New Roman" w:cs="Times New Roman"/>
          <w:sz w:val="24"/>
          <w:szCs w:val="24"/>
        </w:rPr>
        <w:t xml:space="preserve">núcleos y células binucleadas y </w:t>
      </w:r>
      <w:r w:rsidR="00650389" w:rsidRPr="00650389">
        <w:rPr>
          <w:rFonts w:ascii="Times New Roman" w:hAnsi="Times New Roman" w:cs="Times New Roman"/>
          <w:sz w:val="24"/>
          <w:szCs w:val="24"/>
        </w:rPr>
        <w:t>también significativas p</w:t>
      </w:r>
      <w:r w:rsidR="00650389">
        <w:rPr>
          <w:rFonts w:ascii="Times New Roman" w:hAnsi="Times New Roman" w:cs="Times New Roman"/>
          <w:sz w:val="24"/>
          <w:szCs w:val="24"/>
        </w:rPr>
        <w:t xml:space="preserve">ara cariorrexis y picnosis. Por </w:t>
      </w:r>
      <w:r w:rsidR="00650389" w:rsidRPr="00650389">
        <w:rPr>
          <w:rFonts w:ascii="Times New Roman" w:hAnsi="Times New Roman" w:cs="Times New Roman"/>
          <w:sz w:val="24"/>
          <w:szCs w:val="24"/>
        </w:rPr>
        <w:t>otro</w:t>
      </w:r>
      <w:r w:rsidR="00650389">
        <w:rPr>
          <w:rFonts w:ascii="Times New Roman" w:hAnsi="Times New Roman" w:cs="Times New Roman"/>
          <w:sz w:val="24"/>
          <w:szCs w:val="24"/>
        </w:rPr>
        <w:t xml:space="preserve"> </w:t>
      </w:r>
      <w:r w:rsidR="00650389" w:rsidRPr="00650389">
        <w:rPr>
          <w:rFonts w:ascii="Times New Roman" w:hAnsi="Times New Roman" w:cs="Times New Roman"/>
          <w:sz w:val="24"/>
          <w:szCs w:val="24"/>
        </w:rPr>
        <w:t>lado,</w:t>
      </w:r>
      <w:r w:rsidR="00650389">
        <w:rPr>
          <w:rFonts w:ascii="Times New Roman" w:hAnsi="Times New Roman" w:cs="Times New Roman"/>
          <w:sz w:val="24"/>
          <w:szCs w:val="24"/>
        </w:rPr>
        <w:t xml:space="preserve"> </w:t>
      </w:r>
      <w:r w:rsidR="00650389" w:rsidRPr="00650389">
        <w:rPr>
          <w:rFonts w:ascii="Times New Roman" w:hAnsi="Times New Roman" w:cs="Times New Roman"/>
          <w:sz w:val="24"/>
          <w:szCs w:val="24"/>
        </w:rPr>
        <w:t>tambié</w:t>
      </w:r>
      <w:r w:rsidR="00650389">
        <w:rPr>
          <w:rFonts w:ascii="Times New Roman" w:hAnsi="Times New Roman" w:cs="Times New Roman"/>
          <w:sz w:val="24"/>
          <w:szCs w:val="24"/>
        </w:rPr>
        <w:t xml:space="preserve">n hubo mayor proporción de células en </w:t>
      </w:r>
      <w:r w:rsidR="00650389" w:rsidRPr="00650389">
        <w:rPr>
          <w:rFonts w:ascii="Times New Roman" w:hAnsi="Times New Roman" w:cs="Times New Roman"/>
          <w:sz w:val="24"/>
          <w:szCs w:val="24"/>
        </w:rPr>
        <w:t>broken eggs, cariolisis y cr</w:t>
      </w:r>
      <w:r w:rsidR="00650389">
        <w:rPr>
          <w:rFonts w:ascii="Times New Roman" w:hAnsi="Times New Roman" w:cs="Times New Roman"/>
          <w:sz w:val="24"/>
          <w:szCs w:val="24"/>
        </w:rPr>
        <w:t xml:space="preserve">omatina condensada en el </w:t>
      </w:r>
      <w:r w:rsidR="00650389" w:rsidRPr="00650389">
        <w:rPr>
          <w:rFonts w:ascii="Times New Roman" w:hAnsi="Times New Roman" w:cs="Times New Roman"/>
          <w:sz w:val="24"/>
          <w:szCs w:val="24"/>
        </w:rPr>
        <w:t>grupo</w:t>
      </w:r>
      <w:r w:rsidR="00650389">
        <w:rPr>
          <w:rFonts w:ascii="Times New Roman" w:hAnsi="Times New Roman" w:cs="Times New Roman"/>
          <w:sz w:val="24"/>
          <w:szCs w:val="24"/>
        </w:rPr>
        <w:t xml:space="preserve"> </w:t>
      </w:r>
      <w:r w:rsidR="00650389" w:rsidRPr="00650389">
        <w:rPr>
          <w:rFonts w:ascii="Times New Roman" w:hAnsi="Times New Roman" w:cs="Times New Roman"/>
          <w:sz w:val="24"/>
          <w:szCs w:val="24"/>
        </w:rPr>
        <w:t>expuesto,</w:t>
      </w:r>
      <w:r w:rsidR="00650389">
        <w:rPr>
          <w:rFonts w:ascii="Times New Roman" w:hAnsi="Times New Roman" w:cs="Times New Roman"/>
          <w:sz w:val="24"/>
          <w:szCs w:val="24"/>
        </w:rPr>
        <w:t xml:space="preserve"> </w:t>
      </w:r>
      <w:r w:rsidR="00650389" w:rsidRPr="00650389">
        <w:rPr>
          <w:rFonts w:ascii="Times New Roman" w:hAnsi="Times New Roman" w:cs="Times New Roman"/>
          <w:sz w:val="24"/>
          <w:szCs w:val="24"/>
        </w:rPr>
        <w:t>aunque</w:t>
      </w:r>
      <w:r w:rsidR="00650389">
        <w:rPr>
          <w:rFonts w:ascii="Times New Roman" w:hAnsi="Times New Roman" w:cs="Times New Roman"/>
          <w:sz w:val="24"/>
          <w:szCs w:val="24"/>
        </w:rPr>
        <w:t xml:space="preserve"> </w:t>
      </w:r>
      <w:r w:rsidR="00650389" w:rsidRPr="00650389">
        <w:rPr>
          <w:rFonts w:ascii="Times New Roman" w:hAnsi="Times New Roman" w:cs="Times New Roman"/>
          <w:sz w:val="24"/>
          <w:szCs w:val="24"/>
        </w:rPr>
        <w:t>las</w:t>
      </w:r>
      <w:r w:rsidR="00650389">
        <w:rPr>
          <w:rFonts w:ascii="Times New Roman" w:hAnsi="Times New Roman" w:cs="Times New Roman"/>
          <w:sz w:val="24"/>
          <w:szCs w:val="24"/>
        </w:rPr>
        <w:t xml:space="preserve"> </w:t>
      </w:r>
      <w:r w:rsidR="00650389" w:rsidRPr="00650389">
        <w:rPr>
          <w:rFonts w:ascii="Times New Roman" w:hAnsi="Times New Roman" w:cs="Times New Roman"/>
          <w:sz w:val="24"/>
          <w:szCs w:val="24"/>
        </w:rPr>
        <w:t>cifras</w:t>
      </w:r>
      <w:r w:rsidR="00650389">
        <w:rPr>
          <w:rFonts w:ascii="Times New Roman" w:hAnsi="Times New Roman" w:cs="Times New Roman"/>
          <w:sz w:val="24"/>
          <w:szCs w:val="24"/>
        </w:rPr>
        <w:t xml:space="preserve"> </w:t>
      </w:r>
      <w:r w:rsidR="00650389" w:rsidRPr="00650389">
        <w:rPr>
          <w:rFonts w:ascii="Times New Roman" w:hAnsi="Times New Roman" w:cs="Times New Roman"/>
          <w:sz w:val="24"/>
          <w:szCs w:val="24"/>
        </w:rPr>
        <w:t>no</w:t>
      </w:r>
      <w:r w:rsidR="00650389">
        <w:rPr>
          <w:rFonts w:ascii="Times New Roman" w:hAnsi="Times New Roman" w:cs="Times New Roman"/>
          <w:sz w:val="24"/>
          <w:szCs w:val="24"/>
        </w:rPr>
        <w:t xml:space="preserve"> </w:t>
      </w:r>
      <w:r w:rsidR="00650389" w:rsidRPr="00650389">
        <w:rPr>
          <w:rFonts w:ascii="Times New Roman" w:hAnsi="Times New Roman" w:cs="Times New Roman"/>
          <w:sz w:val="24"/>
          <w:szCs w:val="24"/>
        </w:rPr>
        <w:t>fueron</w:t>
      </w:r>
      <w:r w:rsidR="00650389">
        <w:rPr>
          <w:rFonts w:ascii="Times New Roman" w:hAnsi="Times New Roman" w:cs="Times New Roman"/>
          <w:sz w:val="24"/>
          <w:szCs w:val="24"/>
        </w:rPr>
        <w:t xml:space="preserve"> significativas.</w:t>
      </w:r>
    </w:p>
    <w:p w:rsidR="00E57C70" w:rsidRDefault="00B05F11" w:rsidP="00B05F11">
      <w:pPr>
        <w:jc w:val="both"/>
        <w:rPr>
          <w:rFonts w:ascii="Times New Roman" w:hAnsi="Times New Roman" w:cs="Times New Roman"/>
          <w:sz w:val="24"/>
          <w:szCs w:val="24"/>
        </w:rPr>
      </w:pPr>
      <w:r>
        <w:rPr>
          <w:rFonts w:ascii="Times New Roman" w:hAnsi="Times New Roman" w:cs="Times New Roman"/>
          <w:sz w:val="24"/>
          <w:szCs w:val="24"/>
        </w:rPr>
        <w:t xml:space="preserve">Tomamos </w:t>
      </w:r>
      <w:r w:rsidRPr="00B05F11">
        <w:rPr>
          <w:rFonts w:ascii="Times New Roman" w:hAnsi="Times New Roman" w:cs="Times New Roman"/>
          <w:sz w:val="24"/>
          <w:szCs w:val="24"/>
        </w:rPr>
        <w:t>como</w:t>
      </w:r>
      <w:r>
        <w:rPr>
          <w:rFonts w:ascii="Times New Roman" w:hAnsi="Times New Roman" w:cs="Times New Roman"/>
          <w:sz w:val="24"/>
          <w:szCs w:val="24"/>
        </w:rPr>
        <w:t xml:space="preserve"> </w:t>
      </w:r>
      <w:r w:rsidRPr="00B05F11">
        <w:rPr>
          <w:rFonts w:ascii="Times New Roman" w:hAnsi="Times New Roman" w:cs="Times New Roman"/>
          <w:sz w:val="24"/>
          <w:szCs w:val="24"/>
        </w:rPr>
        <w:t>grado</w:t>
      </w:r>
      <w:r>
        <w:rPr>
          <w:rFonts w:ascii="Times New Roman" w:hAnsi="Times New Roman" w:cs="Times New Roman"/>
          <w:sz w:val="24"/>
          <w:szCs w:val="24"/>
        </w:rPr>
        <w:t xml:space="preserve"> </w:t>
      </w:r>
      <w:r w:rsidRPr="00B05F11">
        <w:rPr>
          <w:rFonts w:ascii="Times New Roman" w:hAnsi="Times New Roman" w:cs="Times New Roman"/>
          <w:sz w:val="24"/>
          <w:szCs w:val="24"/>
        </w:rPr>
        <w:t>de</w:t>
      </w:r>
      <w:r>
        <w:rPr>
          <w:rFonts w:ascii="Times New Roman" w:hAnsi="Times New Roman" w:cs="Times New Roman"/>
          <w:sz w:val="24"/>
          <w:szCs w:val="24"/>
        </w:rPr>
        <w:t xml:space="preserve"> </w:t>
      </w:r>
      <w:r w:rsidRPr="00B05F11">
        <w:rPr>
          <w:rFonts w:ascii="Times New Roman" w:hAnsi="Times New Roman" w:cs="Times New Roman"/>
          <w:sz w:val="24"/>
          <w:szCs w:val="24"/>
        </w:rPr>
        <w:t>exposición</w:t>
      </w:r>
      <w:r>
        <w:rPr>
          <w:rFonts w:ascii="Times New Roman" w:hAnsi="Times New Roman" w:cs="Times New Roman"/>
          <w:sz w:val="24"/>
          <w:szCs w:val="24"/>
        </w:rPr>
        <w:t xml:space="preserve"> </w:t>
      </w:r>
      <w:r w:rsidRPr="00B05F11">
        <w:rPr>
          <w:rFonts w:ascii="Times New Roman" w:hAnsi="Times New Roman" w:cs="Times New Roman"/>
          <w:sz w:val="24"/>
          <w:szCs w:val="24"/>
        </w:rPr>
        <w:t>potencial</w:t>
      </w:r>
      <w:r>
        <w:rPr>
          <w:rFonts w:ascii="Times New Roman" w:hAnsi="Times New Roman" w:cs="Times New Roman"/>
          <w:sz w:val="24"/>
          <w:szCs w:val="24"/>
        </w:rPr>
        <w:t xml:space="preserve"> </w:t>
      </w:r>
      <w:r w:rsidRPr="00B05F11">
        <w:rPr>
          <w:rFonts w:ascii="Times New Roman" w:hAnsi="Times New Roman" w:cs="Times New Roman"/>
          <w:sz w:val="24"/>
          <w:szCs w:val="24"/>
        </w:rPr>
        <w:t>a</w:t>
      </w:r>
      <w:r>
        <w:rPr>
          <w:rFonts w:ascii="Times New Roman" w:hAnsi="Times New Roman" w:cs="Times New Roman"/>
          <w:sz w:val="24"/>
          <w:szCs w:val="24"/>
        </w:rPr>
        <w:t xml:space="preserve"> </w:t>
      </w:r>
      <w:r w:rsidRPr="00B05F11">
        <w:rPr>
          <w:rFonts w:ascii="Times New Roman" w:hAnsi="Times New Roman" w:cs="Times New Roman"/>
          <w:sz w:val="24"/>
          <w:szCs w:val="24"/>
        </w:rPr>
        <w:t>pesticidas</w:t>
      </w:r>
      <w:r>
        <w:rPr>
          <w:rFonts w:ascii="Times New Roman" w:hAnsi="Times New Roman" w:cs="Times New Roman"/>
          <w:sz w:val="24"/>
          <w:szCs w:val="24"/>
        </w:rPr>
        <w:t xml:space="preserve"> </w:t>
      </w:r>
      <w:r w:rsidRPr="00B05F11">
        <w:rPr>
          <w:rFonts w:ascii="Times New Roman" w:hAnsi="Times New Roman" w:cs="Times New Roman"/>
          <w:sz w:val="24"/>
          <w:szCs w:val="24"/>
        </w:rPr>
        <w:t>en</w:t>
      </w:r>
      <w:r>
        <w:rPr>
          <w:rFonts w:ascii="Times New Roman" w:hAnsi="Times New Roman" w:cs="Times New Roman"/>
          <w:sz w:val="24"/>
          <w:szCs w:val="24"/>
        </w:rPr>
        <w:t xml:space="preserve"> </w:t>
      </w:r>
      <w:r w:rsidRPr="00B05F11">
        <w:rPr>
          <w:rFonts w:ascii="Times New Roman" w:hAnsi="Times New Roman" w:cs="Times New Roman"/>
          <w:sz w:val="24"/>
          <w:szCs w:val="24"/>
        </w:rPr>
        <w:t>el</w:t>
      </w:r>
      <w:r>
        <w:rPr>
          <w:rFonts w:ascii="Times New Roman" w:hAnsi="Times New Roman" w:cs="Times New Roman"/>
          <w:sz w:val="24"/>
          <w:szCs w:val="24"/>
        </w:rPr>
        <w:t xml:space="preserve"> </w:t>
      </w:r>
      <w:r w:rsidRPr="00B05F11">
        <w:rPr>
          <w:rFonts w:ascii="Times New Roman" w:hAnsi="Times New Roman" w:cs="Times New Roman"/>
          <w:sz w:val="24"/>
          <w:szCs w:val="24"/>
        </w:rPr>
        <w:t>ambiente,</w:t>
      </w:r>
      <w:r>
        <w:rPr>
          <w:rFonts w:ascii="Times New Roman" w:hAnsi="Times New Roman" w:cs="Times New Roman"/>
          <w:sz w:val="24"/>
          <w:szCs w:val="24"/>
        </w:rPr>
        <w:t xml:space="preserve"> </w:t>
      </w:r>
      <w:r w:rsidRPr="00B05F11">
        <w:rPr>
          <w:rFonts w:ascii="Times New Roman" w:hAnsi="Times New Roman" w:cs="Times New Roman"/>
          <w:sz w:val="24"/>
          <w:szCs w:val="24"/>
        </w:rPr>
        <w:t>el</w:t>
      </w:r>
      <w:r>
        <w:rPr>
          <w:rFonts w:ascii="Times New Roman" w:hAnsi="Times New Roman" w:cs="Times New Roman"/>
          <w:sz w:val="24"/>
          <w:szCs w:val="24"/>
        </w:rPr>
        <w:t xml:space="preserve"> </w:t>
      </w:r>
      <w:r w:rsidRPr="00B05F11">
        <w:rPr>
          <w:rFonts w:ascii="Times New Roman" w:hAnsi="Times New Roman" w:cs="Times New Roman"/>
          <w:sz w:val="24"/>
          <w:szCs w:val="24"/>
        </w:rPr>
        <w:t>tiempo</w:t>
      </w:r>
      <w:r>
        <w:rPr>
          <w:rFonts w:ascii="Times New Roman" w:hAnsi="Times New Roman" w:cs="Times New Roman"/>
          <w:sz w:val="24"/>
          <w:szCs w:val="24"/>
        </w:rPr>
        <w:t xml:space="preserve"> </w:t>
      </w:r>
      <w:r w:rsidRPr="00B05F11">
        <w:rPr>
          <w:rFonts w:ascii="Times New Roman" w:hAnsi="Times New Roman" w:cs="Times New Roman"/>
          <w:sz w:val="24"/>
          <w:szCs w:val="24"/>
        </w:rPr>
        <w:t>de</w:t>
      </w:r>
      <w:r>
        <w:rPr>
          <w:rFonts w:ascii="Times New Roman" w:hAnsi="Times New Roman" w:cs="Times New Roman"/>
          <w:sz w:val="24"/>
          <w:szCs w:val="24"/>
        </w:rPr>
        <w:t xml:space="preserve"> </w:t>
      </w:r>
      <w:r w:rsidRPr="00B05F11">
        <w:rPr>
          <w:rFonts w:ascii="Times New Roman" w:hAnsi="Times New Roman" w:cs="Times New Roman"/>
          <w:sz w:val="24"/>
          <w:szCs w:val="24"/>
        </w:rPr>
        <w:t>permanencia</w:t>
      </w:r>
      <w:r>
        <w:rPr>
          <w:rFonts w:ascii="Times New Roman" w:hAnsi="Times New Roman" w:cs="Times New Roman"/>
          <w:sz w:val="24"/>
          <w:szCs w:val="24"/>
        </w:rPr>
        <w:t xml:space="preserve"> </w:t>
      </w:r>
      <w:r w:rsidRPr="00B05F11">
        <w:rPr>
          <w:rFonts w:ascii="Times New Roman" w:hAnsi="Times New Roman" w:cs="Times New Roman"/>
          <w:sz w:val="24"/>
          <w:szCs w:val="24"/>
        </w:rPr>
        <w:t>en</w:t>
      </w:r>
      <w:r>
        <w:rPr>
          <w:rFonts w:ascii="Times New Roman" w:hAnsi="Times New Roman" w:cs="Times New Roman"/>
          <w:sz w:val="24"/>
          <w:szCs w:val="24"/>
        </w:rPr>
        <w:t xml:space="preserve"> </w:t>
      </w:r>
      <w:r w:rsidRPr="00B05F11">
        <w:rPr>
          <w:rFonts w:ascii="Times New Roman" w:hAnsi="Times New Roman" w:cs="Times New Roman"/>
          <w:sz w:val="24"/>
          <w:szCs w:val="24"/>
        </w:rPr>
        <w:t>la</w:t>
      </w:r>
      <w:r>
        <w:rPr>
          <w:rFonts w:ascii="Times New Roman" w:hAnsi="Times New Roman" w:cs="Times New Roman"/>
          <w:sz w:val="24"/>
          <w:szCs w:val="24"/>
        </w:rPr>
        <w:t xml:space="preserve"> </w:t>
      </w:r>
      <w:r w:rsidRPr="00B05F11">
        <w:rPr>
          <w:rFonts w:ascii="Times New Roman" w:hAnsi="Times New Roman" w:cs="Times New Roman"/>
          <w:sz w:val="24"/>
          <w:szCs w:val="24"/>
        </w:rPr>
        <w:t>escuela</w:t>
      </w:r>
      <w:r>
        <w:rPr>
          <w:rFonts w:ascii="Times New Roman" w:hAnsi="Times New Roman" w:cs="Times New Roman"/>
          <w:sz w:val="24"/>
          <w:szCs w:val="24"/>
        </w:rPr>
        <w:t xml:space="preserve"> </w:t>
      </w:r>
      <w:r w:rsidRPr="00B05F11">
        <w:rPr>
          <w:rFonts w:ascii="Times New Roman" w:hAnsi="Times New Roman" w:cs="Times New Roman"/>
          <w:sz w:val="24"/>
          <w:szCs w:val="24"/>
        </w:rPr>
        <w:t>de</w:t>
      </w:r>
      <w:r>
        <w:rPr>
          <w:rFonts w:ascii="Times New Roman" w:hAnsi="Times New Roman" w:cs="Times New Roman"/>
          <w:sz w:val="24"/>
          <w:szCs w:val="24"/>
        </w:rPr>
        <w:t xml:space="preserve"> </w:t>
      </w:r>
      <w:r w:rsidRPr="00B05F11">
        <w:rPr>
          <w:rFonts w:ascii="Times New Roman" w:hAnsi="Times New Roman" w:cs="Times New Roman"/>
          <w:sz w:val="24"/>
          <w:szCs w:val="24"/>
        </w:rPr>
        <w:t>los</w:t>
      </w:r>
      <w:r>
        <w:rPr>
          <w:rFonts w:ascii="Times New Roman" w:hAnsi="Times New Roman" w:cs="Times New Roman"/>
          <w:sz w:val="24"/>
          <w:szCs w:val="24"/>
        </w:rPr>
        <w:t xml:space="preserve"> </w:t>
      </w:r>
      <w:r w:rsidRPr="00B05F11">
        <w:rPr>
          <w:rFonts w:ascii="Times New Roman" w:hAnsi="Times New Roman" w:cs="Times New Roman"/>
          <w:sz w:val="24"/>
          <w:szCs w:val="24"/>
        </w:rPr>
        <w:t>niños</w:t>
      </w:r>
      <w:r>
        <w:rPr>
          <w:rFonts w:ascii="Times New Roman" w:hAnsi="Times New Roman" w:cs="Times New Roman"/>
          <w:sz w:val="24"/>
          <w:szCs w:val="24"/>
        </w:rPr>
        <w:t xml:space="preserve"> </w:t>
      </w:r>
      <w:r w:rsidRPr="00B05F11">
        <w:rPr>
          <w:rFonts w:ascii="Times New Roman" w:hAnsi="Times New Roman" w:cs="Times New Roman"/>
          <w:sz w:val="24"/>
          <w:szCs w:val="24"/>
        </w:rPr>
        <w:t>ex</w:t>
      </w:r>
      <w:r>
        <w:rPr>
          <w:rFonts w:ascii="Times New Roman" w:hAnsi="Times New Roman" w:cs="Times New Roman"/>
          <w:sz w:val="24"/>
          <w:szCs w:val="24"/>
        </w:rPr>
        <w:t xml:space="preserve">puestos a partir del funcionamiento </w:t>
      </w:r>
      <w:r w:rsidRPr="00B05F11">
        <w:rPr>
          <w:rFonts w:ascii="Times New Roman" w:hAnsi="Times New Roman" w:cs="Times New Roman"/>
          <w:sz w:val="24"/>
          <w:szCs w:val="24"/>
        </w:rPr>
        <w:t>de</w:t>
      </w:r>
      <w:r>
        <w:rPr>
          <w:rFonts w:ascii="Times New Roman" w:hAnsi="Times New Roman" w:cs="Times New Roman"/>
          <w:sz w:val="24"/>
          <w:szCs w:val="24"/>
        </w:rPr>
        <w:t xml:space="preserve"> </w:t>
      </w:r>
      <w:r w:rsidRPr="00B05F11">
        <w:rPr>
          <w:rFonts w:ascii="Times New Roman" w:hAnsi="Times New Roman" w:cs="Times New Roman"/>
          <w:sz w:val="24"/>
          <w:szCs w:val="24"/>
        </w:rPr>
        <w:t>la</w:t>
      </w:r>
      <w:r>
        <w:rPr>
          <w:rFonts w:ascii="Times New Roman" w:hAnsi="Times New Roman" w:cs="Times New Roman"/>
          <w:sz w:val="24"/>
          <w:szCs w:val="24"/>
        </w:rPr>
        <w:t xml:space="preserve"> </w:t>
      </w:r>
      <w:r w:rsidRPr="00B05F11">
        <w:rPr>
          <w:rFonts w:ascii="Times New Roman" w:hAnsi="Times New Roman" w:cs="Times New Roman"/>
          <w:sz w:val="24"/>
          <w:szCs w:val="24"/>
        </w:rPr>
        <w:t>fábrica</w:t>
      </w:r>
      <w:r>
        <w:rPr>
          <w:rFonts w:ascii="Times New Roman" w:hAnsi="Times New Roman" w:cs="Times New Roman"/>
          <w:sz w:val="24"/>
          <w:szCs w:val="24"/>
        </w:rPr>
        <w:t xml:space="preserve"> </w:t>
      </w:r>
      <w:r w:rsidRPr="00B05F11">
        <w:rPr>
          <w:rFonts w:ascii="Times New Roman" w:hAnsi="Times New Roman" w:cs="Times New Roman"/>
          <w:sz w:val="24"/>
          <w:szCs w:val="24"/>
        </w:rPr>
        <w:t>de</w:t>
      </w:r>
      <w:r>
        <w:rPr>
          <w:rFonts w:ascii="Times New Roman" w:hAnsi="Times New Roman" w:cs="Times New Roman"/>
          <w:sz w:val="24"/>
          <w:szCs w:val="24"/>
        </w:rPr>
        <w:t xml:space="preserve"> </w:t>
      </w:r>
      <w:r w:rsidRPr="00B05F11">
        <w:rPr>
          <w:rFonts w:ascii="Times New Roman" w:hAnsi="Times New Roman" w:cs="Times New Roman"/>
          <w:sz w:val="24"/>
          <w:szCs w:val="24"/>
        </w:rPr>
        <w:t>pes</w:t>
      </w:r>
      <w:r>
        <w:rPr>
          <w:rFonts w:ascii="Times New Roman" w:hAnsi="Times New Roman" w:cs="Times New Roman"/>
          <w:sz w:val="24"/>
          <w:szCs w:val="24"/>
        </w:rPr>
        <w:t xml:space="preserve">ticidas. El 83%(39/47) de la muestra </w:t>
      </w:r>
      <w:r w:rsidRPr="00B05F11">
        <w:rPr>
          <w:rFonts w:ascii="Times New Roman" w:hAnsi="Times New Roman" w:cs="Times New Roman"/>
          <w:sz w:val="24"/>
          <w:szCs w:val="24"/>
        </w:rPr>
        <w:t>estudiada tuvo una e</w:t>
      </w:r>
      <w:r>
        <w:rPr>
          <w:rFonts w:ascii="Times New Roman" w:hAnsi="Times New Roman" w:cs="Times New Roman"/>
          <w:sz w:val="24"/>
          <w:szCs w:val="24"/>
        </w:rPr>
        <w:t xml:space="preserve">xposición potencial entre 1 y 6 </w:t>
      </w:r>
      <w:r w:rsidRPr="00B05F11">
        <w:rPr>
          <w:rFonts w:ascii="Times New Roman" w:hAnsi="Times New Roman" w:cs="Times New Roman"/>
          <w:sz w:val="24"/>
          <w:szCs w:val="24"/>
        </w:rPr>
        <w:t>años,</w:t>
      </w:r>
      <w:r>
        <w:rPr>
          <w:rFonts w:ascii="Times New Roman" w:hAnsi="Times New Roman" w:cs="Times New Roman"/>
          <w:sz w:val="24"/>
          <w:szCs w:val="24"/>
        </w:rPr>
        <w:t xml:space="preserve"> </w:t>
      </w:r>
      <w:r w:rsidRPr="00B05F11">
        <w:rPr>
          <w:rFonts w:ascii="Times New Roman" w:hAnsi="Times New Roman" w:cs="Times New Roman"/>
          <w:sz w:val="24"/>
          <w:szCs w:val="24"/>
        </w:rPr>
        <w:t>considerando</w:t>
      </w:r>
      <w:r>
        <w:rPr>
          <w:rFonts w:ascii="Times New Roman" w:hAnsi="Times New Roman" w:cs="Times New Roman"/>
          <w:sz w:val="24"/>
          <w:szCs w:val="24"/>
        </w:rPr>
        <w:t xml:space="preserve"> </w:t>
      </w:r>
      <w:r w:rsidRPr="00B05F11">
        <w:rPr>
          <w:rFonts w:ascii="Times New Roman" w:hAnsi="Times New Roman" w:cs="Times New Roman"/>
          <w:sz w:val="24"/>
          <w:szCs w:val="24"/>
        </w:rPr>
        <w:t>que</w:t>
      </w:r>
      <w:r>
        <w:rPr>
          <w:rFonts w:ascii="Times New Roman" w:hAnsi="Times New Roman" w:cs="Times New Roman"/>
          <w:sz w:val="24"/>
          <w:szCs w:val="24"/>
        </w:rPr>
        <w:t xml:space="preserve"> </w:t>
      </w:r>
      <w:r w:rsidRPr="00B05F11">
        <w:rPr>
          <w:rFonts w:ascii="Times New Roman" w:hAnsi="Times New Roman" w:cs="Times New Roman"/>
          <w:sz w:val="24"/>
          <w:szCs w:val="24"/>
        </w:rPr>
        <w:t>la</w:t>
      </w:r>
      <w:r>
        <w:rPr>
          <w:rFonts w:ascii="Times New Roman" w:hAnsi="Times New Roman" w:cs="Times New Roman"/>
          <w:sz w:val="24"/>
          <w:szCs w:val="24"/>
        </w:rPr>
        <w:t xml:space="preserve"> </w:t>
      </w:r>
      <w:r w:rsidRPr="00B05F11">
        <w:rPr>
          <w:rFonts w:ascii="Times New Roman" w:hAnsi="Times New Roman" w:cs="Times New Roman"/>
          <w:sz w:val="24"/>
          <w:szCs w:val="24"/>
        </w:rPr>
        <w:t>fábrica</w:t>
      </w:r>
      <w:r>
        <w:rPr>
          <w:rFonts w:ascii="Times New Roman" w:hAnsi="Times New Roman" w:cs="Times New Roman"/>
          <w:sz w:val="24"/>
          <w:szCs w:val="24"/>
        </w:rPr>
        <w:t xml:space="preserve"> </w:t>
      </w:r>
      <w:r w:rsidRPr="00B05F11">
        <w:rPr>
          <w:rFonts w:ascii="Times New Roman" w:hAnsi="Times New Roman" w:cs="Times New Roman"/>
          <w:sz w:val="24"/>
          <w:szCs w:val="24"/>
        </w:rPr>
        <w:t>opera</w:t>
      </w:r>
      <w:r>
        <w:rPr>
          <w:rFonts w:ascii="Times New Roman" w:hAnsi="Times New Roman" w:cs="Times New Roman"/>
          <w:sz w:val="24"/>
          <w:szCs w:val="24"/>
        </w:rPr>
        <w:t xml:space="preserve">ba </w:t>
      </w:r>
      <w:r w:rsidRPr="00B05F11">
        <w:rPr>
          <w:rFonts w:ascii="Times New Roman" w:hAnsi="Times New Roman" w:cs="Times New Roman"/>
          <w:sz w:val="24"/>
          <w:szCs w:val="24"/>
        </w:rPr>
        <w:t>en</w:t>
      </w:r>
      <w:r>
        <w:rPr>
          <w:rFonts w:ascii="Times New Roman" w:hAnsi="Times New Roman" w:cs="Times New Roman"/>
          <w:sz w:val="24"/>
          <w:szCs w:val="24"/>
        </w:rPr>
        <w:t xml:space="preserve"> </w:t>
      </w:r>
      <w:r w:rsidRPr="00B05F11">
        <w:rPr>
          <w:rFonts w:ascii="Times New Roman" w:hAnsi="Times New Roman" w:cs="Times New Roman"/>
          <w:sz w:val="24"/>
          <w:szCs w:val="24"/>
        </w:rPr>
        <w:t>el</w:t>
      </w:r>
      <w:r>
        <w:rPr>
          <w:rFonts w:ascii="Times New Roman" w:hAnsi="Times New Roman" w:cs="Times New Roman"/>
          <w:sz w:val="24"/>
          <w:szCs w:val="24"/>
        </w:rPr>
        <w:t xml:space="preserve"> </w:t>
      </w:r>
      <w:r w:rsidRPr="00B05F11">
        <w:rPr>
          <w:rFonts w:ascii="Times New Roman" w:hAnsi="Times New Roman" w:cs="Times New Roman"/>
          <w:sz w:val="24"/>
          <w:szCs w:val="24"/>
        </w:rPr>
        <w:t>lugar</w:t>
      </w:r>
      <w:r>
        <w:rPr>
          <w:rFonts w:ascii="Times New Roman" w:hAnsi="Times New Roman" w:cs="Times New Roman"/>
          <w:sz w:val="24"/>
          <w:szCs w:val="24"/>
        </w:rPr>
        <w:t xml:space="preserve"> desde hace 6 años. Así, el 40% (19/47) </w:t>
      </w:r>
      <w:r w:rsidRPr="00B05F11">
        <w:rPr>
          <w:rFonts w:ascii="Times New Roman" w:hAnsi="Times New Roman" w:cs="Times New Roman"/>
          <w:sz w:val="24"/>
          <w:szCs w:val="24"/>
        </w:rPr>
        <w:t>de</w:t>
      </w:r>
      <w:r>
        <w:rPr>
          <w:rFonts w:ascii="Times New Roman" w:hAnsi="Times New Roman" w:cs="Times New Roman"/>
          <w:sz w:val="24"/>
          <w:szCs w:val="24"/>
        </w:rPr>
        <w:t xml:space="preserve"> </w:t>
      </w:r>
      <w:r w:rsidRPr="00B05F11">
        <w:rPr>
          <w:rFonts w:ascii="Times New Roman" w:hAnsi="Times New Roman" w:cs="Times New Roman"/>
          <w:sz w:val="24"/>
          <w:szCs w:val="24"/>
        </w:rPr>
        <w:t>la</w:t>
      </w:r>
      <w:r>
        <w:rPr>
          <w:rFonts w:ascii="Times New Roman" w:hAnsi="Times New Roman" w:cs="Times New Roman"/>
          <w:sz w:val="24"/>
          <w:szCs w:val="24"/>
        </w:rPr>
        <w:t xml:space="preserve"> </w:t>
      </w:r>
      <w:r w:rsidRPr="00B05F11">
        <w:rPr>
          <w:rFonts w:ascii="Times New Roman" w:hAnsi="Times New Roman" w:cs="Times New Roman"/>
          <w:sz w:val="24"/>
          <w:szCs w:val="24"/>
        </w:rPr>
        <w:t>muestra</w:t>
      </w:r>
      <w:r>
        <w:rPr>
          <w:rFonts w:ascii="Times New Roman" w:hAnsi="Times New Roman" w:cs="Times New Roman"/>
          <w:sz w:val="24"/>
          <w:szCs w:val="24"/>
        </w:rPr>
        <w:t xml:space="preserve"> </w:t>
      </w:r>
      <w:r w:rsidRPr="00B05F11">
        <w:rPr>
          <w:rFonts w:ascii="Times New Roman" w:hAnsi="Times New Roman" w:cs="Times New Roman"/>
          <w:sz w:val="24"/>
          <w:szCs w:val="24"/>
        </w:rPr>
        <w:t>estudiada</w:t>
      </w:r>
      <w:r>
        <w:rPr>
          <w:rFonts w:ascii="Times New Roman" w:hAnsi="Times New Roman" w:cs="Times New Roman"/>
          <w:sz w:val="24"/>
          <w:szCs w:val="24"/>
        </w:rPr>
        <w:t xml:space="preserve"> </w:t>
      </w:r>
      <w:r w:rsidRPr="00B05F11">
        <w:rPr>
          <w:rFonts w:ascii="Times New Roman" w:hAnsi="Times New Roman" w:cs="Times New Roman"/>
          <w:sz w:val="24"/>
          <w:szCs w:val="24"/>
        </w:rPr>
        <w:t>tuvo</w:t>
      </w:r>
      <w:r>
        <w:rPr>
          <w:rFonts w:ascii="Times New Roman" w:hAnsi="Times New Roman" w:cs="Times New Roman"/>
          <w:sz w:val="24"/>
          <w:szCs w:val="24"/>
        </w:rPr>
        <w:t xml:space="preserve"> </w:t>
      </w:r>
      <w:r w:rsidRPr="00B05F11">
        <w:rPr>
          <w:rFonts w:ascii="Times New Roman" w:hAnsi="Times New Roman" w:cs="Times New Roman"/>
          <w:sz w:val="24"/>
          <w:szCs w:val="24"/>
        </w:rPr>
        <w:t>un</w:t>
      </w:r>
      <w:r>
        <w:rPr>
          <w:rFonts w:ascii="Times New Roman" w:hAnsi="Times New Roman" w:cs="Times New Roman"/>
          <w:sz w:val="24"/>
          <w:szCs w:val="24"/>
        </w:rPr>
        <w:t xml:space="preserve"> </w:t>
      </w:r>
      <w:r w:rsidRPr="00B05F11">
        <w:rPr>
          <w:rFonts w:ascii="Times New Roman" w:hAnsi="Times New Roman" w:cs="Times New Roman"/>
          <w:sz w:val="24"/>
          <w:szCs w:val="24"/>
        </w:rPr>
        <w:t>tiem</w:t>
      </w:r>
      <w:r>
        <w:rPr>
          <w:rFonts w:ascii="Times New Roman" w:hAnsi="Times New Roman" w:cs="Times New Roman"/>
          <w:sz w:val="24"/>
          <w:szCs w:val="24"/>
        </w:rPr>
        <w:t xml:space="preserve">po de exposición ambiental de 6 años. </w:t>
      </w:r>
      <w:r w:rsidRPr="00B05F11">
        <w:rPr>
          <w:rFonts w:ascii="Times New Roman" w:hAnsi="Times New Roman" w:cs="Times New Roman"/>
          <w:sz w:val="24"/>
          <w:szCs w:val="24"/>
        </w:rPr>
        <w:t>El</w:t>
      </w:r>
      <w:r>
        <w:rPr>
          <w:rFonts w:ascii="Times New Roman" w:hAnsi="Times New Roman" w:cs="Times New Roman"/>
          <w:sz w:val="24"/>
          <w:szCs w:val="24"/>
        </w:rPr>
        <w:t xml:space="preserve"> </w:t>
      </w:r>
      <w:r w:rsidRPr="00B05F11">
        <w:rPr>
          <w:rFonts w:ascii="Times New Roman" w:hAnsi="Times New Roman" w:cs="Times New Roman"/>
          <w:sz w:val="24"/>
          <w:szCs w:val="24"/>
        </w:rPr>
        <w:t>32%</w:t>
      </w:r>
      <w:r>
        <w:rPr>
          <w:rFonts w:ascii="Times New Roman" w:hAnsi="Times New Roman" w:cs="Times New Roman"/>
          <w:sz w:val="24"/>
          <w:szCs w:val="24"/>
        </w:rPr>
        <w:t xml:space="preserve"> </w:t>
      </w:r>
      <w:r w:rsidRPr="00B05F11">
        <w:rPr>
          <w:rFonts w:ascii="Times New Roman" w:hAnsi="Times New Roman" w:cs="Times New Roman"/>
          <w:sz w:val="24"/>
          <w:szCs w:val="24"/>
        </w:rPr>
        <w:t>(15/47)</w:t>
      </w:r>
      <w:r>
        <w:rPr>
          <w:rFonts w:ascii="Times New Roman" w:hAnsi="Times New Roman" w:cs="Times New Roman"/>
          <w:sz w:val="24"/>
          <w:szCs w:val="24"/>
        </w:rPr>
        <w:t xml:space="preserve"> </w:t>
      </w:r>
      <w:r w:rsidRPr="00B05F11">
        <w:rPr>
          <w:rFonts w:ascii="Times New Roman" w:hAnsi="Times New Roman" w:cs="Times New Roman"/>
          <w:sz w:val="24"/>
          <w:szCs w:val="24"/>
        </w:rPr>
        <w:t>tuvo</w:t>
      </w:r>
      <w:r>
        <w:rPr>
          <w:rFonts w:ascii="Times New Roman" w:hAnsi="Times New Roman" w:cs="Times New Roman"/>
          <w:sz w:val="24"/>
          <w:szCs w:val="24"/>
        </w:rPr>
        <w:t xml:space="preserve"> </w:t>
      </w:r>
      <w:r w:rsidRPr="00B05F11">
        <w:rPr>
          <w:rFonts w:ascii="Times New Roman" w:hAnsi="Times New Roman" w:cs="Times New Roman"/>
          <w:sz w:val="24"/>
          <w:szCs w:val="24"/>
        </w:rPr>
        <w:t>un</w:t>
      </w:r>
      <w:r>
        <w:rPr>
          <w:rFonts w:ascii="Times New Roman" w:hAnsi="Times New Roman" w:cs="Times New Roman"/>
          <w:sz w:val="24"/>
          <w:szCs w:val="24"/>
        </w:rPr>
        <w:t xml:space="preserve"> </w:t>
      </w:r>
      <w:r w:rsidRPr="00B05F11">
        <w:rPr>
          <w:rFonts w:ascii="Times New Roman" w:hAnsi="Times New Roman" w:cs="Times New Roman"/>
          <w:sz w:val="24"/>
          <w:szCs w:val="24"/>
        </w:rPr>
        <w:t>tiempo</w:t>
      </w:r>
      <w:r>
        <w:rPr>
          <w:rFonts w:ascii="Times New Roman" w:hAnsi="Times New Roman" w:cs="Times New Roman"/>
          <w:sz w:val="24"/>
          <w:szCs w:val="24"/>
        </w:rPr>
        <w:t xml:space="preserve"> </w:t>
      </w:r>
      <w:r w:rsidRPr="00B05F11">
        <w:rPr>
          <w:rFonts w:ascii="Times New Roman" w:hAnsi="Times New Roman" w:cs="Times New Roman"/>
          <w:sz w:val="24"/>
          <w:szCs w:val="24"/>
        </w:rPr>
        <w:t>de</w:t>
      </w:r>
      <w:r>
        <w:rPr>
          <w:rFonts w:ascii="Times New Roman" w:hAnsi="Times New Roman" w:cs="Times New Roman"/>
          <w:sz w:val="24"/>
          <w:szCs w:val="24"/>
        </w:rPr>
        <w:t xml:space="preserve"> </w:t>
      </w:r>
      <w:r w:rsidRPr="00B05F11">
        <w:rPr>
          <w:rFonts w:ascii="Times New Roman" w:hAnsi="Times New Roman" w:cs="Times New Roman"/>
          <w:sz w:val="24"/>
          <w:szCs w:val="24"/>
        </w:rPr>
        <w:t>exposición</w:t>
      </w:r>
      <w:r>
        <w:rPr>
          <w:rFonts w:ascii="Times New Roman" w:hAnsi="Times New Roman" w:cs="Times New Roman"/>
          <w:sz w:val="24"/>
          <w:szCs w:val="24"/>
        </w:rPr>
        <w:t xml:space="preserve"> </w:t>
      </w:r>
      <w:r w:rsidRPr="00B05F11">
        <w:rPr>
          <w:rFonts w:ascii="Times New Roman" w:hAnsi="Times New Roman" w:cs="Times New Roman"/>
          <w:sz w:val="24"/>
          <w:szCs w:val="24"/>
        </w:rPr>
        <w:t>entre</w:t>
      </w:r>
      <w:r>
        <w:rPr>
          <w:rFonts w:ascii="Times New Roman" w:hAnsi="Times New Roman" w:cs="Times New Roman"/>
          <w:sz w:val="24"/>
          <w:szCs w:val="24"/>
        </w:rPr>
        <w:t xml:space="preserve"> </w:t>
      </w:r>
      <w:r w:rsidRPr="00B05F11">
        <w:rPr>
          <w:rFonts w:ascii="Times New Roman" w:hAnsi="Times New Roman" w:cs="Times New Roman"/>
          <w:sz w:val="24"/>
          <w:szCs w:val="24"/>
        </w:rPr>
        <w:t>4</w:t>
      </w:r>
      <w:r>
        <w:rPr>
          <w:rFonts w:ascii="Times New Roman" w:hAnsi="Times New Roman" w:cs="Times New Roman"/>
          <w:sz w:val="24"/>
          <w:szCs w:val="24"/>
        </w:rPr>
        <w:t xml:space="preserve"> </w:t>
      </w:r>
      <w:r w:rsidRPr="00B05F11">
        <w:rPr>
          <w:rFonts w:ascii="Times New Roman" w:hAnsi="Times New Roman" w:cs="Times New Roman"/>
          <w:sz w:val="24"/>
          <w:szCs w:val="24"/>
        </w:rPr>
        <w:t>y</w:t>
      </w:r>
      <w:r>
        <w:rPr>
          <w:rFonts w:ascii="Times New Roman" w:hAnsi="Times New Roman" w:cs="Times New Roman"/>
          <w:sz w:val="24"/>
          <w:szCs w:val="24"/>
        </w:rPr>
        <w:t xml:space="preserve"> </w:t>
      </w:r>
      <w:r w:rsidRPr="00B05F11">
        <w:rPr>
          <w:rFonts w:ascii="Times New Roman" w:hAnsi="Times New Roman" w:cs="Times New Roman"/>
          <w:sz w:val="24"/>
          <w:szCs w:val="24"/>
        </w:rPr>
        <w:t>5</w:t>
      </w:r>
      <w:r>
        <w:rPr>
          <w:rFonts w:ascii="Times New Roman" w:hAnsi="Times New Roman" w:cs="Times New Roman"/>
          <w:sz w:val="24"/>
          <w:szCs w:val="24"/>
        </w:rPr>
        <w:t xml:space="preserve"> </w:t>
      </w:r>
      <w:r w:rsidRPr="00B05F11">
        <w:rPr>
          <w:rFonts w:ascii="Times New Roman" w:hAnsi="Times New Roman" w:cs="Times New Roman"/>
          <w:sz w:val="24"/>
          <w:szCs w:val="24"/>
        </w:rPr>
        <w:t>años</w:t>
      </w:r>
      <w:r>
        <w:rPr>
          <w:rFonts w:ascii="Times New Roman" w:hAnsi="Times New Roman" w:cs="Times New Roman"/>
          <w:sz w:val="24"/>
          <w:szCs w:val="24"/>
        </w:rPr>
        <w:t xml:space="preserve"> </w:t>
      </w:r>
      <w:r w:rsidRPr="00B05F11">
        <w:rPr>
          <w:rFonts w:ascii="Times New Roman" w:hAnsi="Times New Roman" w:cs="Times New Roman"/>
          <w:sz w:val="24"/>
          <w:szCs w:val="24"/>
        </w:rPr>
        <w:t>y</w:t>
      </w:r>
      <w:r>
        <w:rPr>
          <w:rFonts w:ascii="Times New Roman" w:hAnsi="Times New Roman" w:cs="Times New Roman"/>
          <w:sz w:val="24"/>
          <w:szCs w:val="24"/>
        </w:rPr>
        <w:t xml:space="preserve"> </w:t>
      </w:r>
      <w:r w:rsidRPr="00B05F11">
        <w:rPr>
          <w:rFonts w:ascii="Times New Roman" w:hAnsi="Times New Roman" w:cs="Times New Roman"/>
          <w:sz w:val="24"/>
          <w:szCs w:val="24"/>
        </w:rPr>
        <w:t>el</w:t>
      </w:r>
      <w:r>
        <w:rPr>
          <w:rFonts w:ascii="Times New Roman" w:hAnsi="Times New Roman" w:cs="Times New Roman"/>
          <w:sz w:val="24"/>
          <w:szCs w:val="24"/>
        </w:rPr>
        <w:t xml:space="preserve"> </w:t>
      </w:r>
      <w:r w:rsidRPr="00B05F11">
        <w:rPr>
          <w:rFonts w:ascii="Times New Roman" w:hAnsi="Times New Roman" w:cs="Times New Roman"/>
          <w:sz w:val="24"/>
          <w:szCs w:val="24"/>
        </w:rPr>
        <w:t>27,7%</w:t>
      </w:r>
      <w:r>
        <w:rPr>
          <w:rFonts w:ascii="Times New Roman" w:hAnsi="Times New Roman" w:cs="Times New Roman"/>
          <w:sz w:val="24"/>
          <w:szCs w:val="24"/>
        </w:rPr>
        <w:t xml:space="preserve"> </w:t>
      </w:r>
      <w:r w:rsidRPr="00B05F11">
        <w:rPr>
          <w:rFonts w:ascii="Times New Roman" w:hAnsi="Times New Roman" w:cs="Times New Roman"/>
          <w:sz w:val="24"/>
          <w:szCs w:val="24"/>
        </w:rPr>
        <w:t>(13/47)</w:t>
      </w:r>
      <w:r>
        <w:rPr>
          <w:rFonts w:ascii="Times New Roman" w:hAnsi="Times New Roman" w:cs="Times New Roman"/>
          <w:sz w:val="24"/>
          <w:szCs w:val="24"/>
        </w:rPr>
        <w:t xml:space="preserve"> </w:t>
      </w:r>
      <w:r w:rsidRPr="00B05F11">
        <w:rPr>
          <w:rFonts w:ascii="Times New Roman" w:hAnsi="Times New Roman" w:cs="Times New Roman"/>
          <w:sz w:val="24"/>
          <w:szCs w:val="24"/>
        </w:rPr>
        <w:t>un</w:t>
      </w:r>
      <w:r>
        <w:rPr>
          <w:rFonts w:ascii="Times New Roman" w:hAnsi="Times New Roman" w:cs="Times New Roman"/>
          <w:sz w:val="24"/>
          <w:szCs w:val="24"/>
        </w:rPr>
        <w:t xml:space="preserve"> </w:t>
      </w:r>
      <w:r w:rsidRPr="00B05F11">
        <w:rPr>
          <w:rFonts w:ascii="Times New Roman" w:hAnsi="Times New Roman" w:cs="Times New Roman"/>
          <w:sz w:val="24"/>
          <w:szCs w:val="24"/>
        </w:rPr>
        <w:t>tiempo</w:t>
      </w:r>
      <w:r>
        <w:rPr>
          <w:rFonts w:ascii="Times New Roman" w:hAnsi="Times New Roman" w:cs="Times New Roman"/>
          <w:sz w:val="24"/>
          <w:szCs w:val="24"/>
        </w:rPr>
        <w:t xml:space="preserve"> </w:t>
      </w:r>
      <w:r w:rsidRPr="00B05F11">
        <w:rPr>
          <w:rFonts w:ascii="Times New Roman" w:hAnsi="Times New Roman" w:cs="Times New Roman"/>
          <w:sz w:val="24"/>
          <w:szCs w:val="24"/>
        </w:rPr>
        <w:t>de</w:t>
      </w:r>
      <w:r>
        <w:rPr>
          <w:rFonts w:ascii="Times New Roman" w:hAnsi="Times New Roman" w:cs="Times New Roman"/>
          <w:sz w:val="24"/>
          <w:szCs w:val="24"/>
        </w:rPr>
        <w:t xml:space="preserve"> </w:t>
      </w:r>
      <w:r w:rsidRPr="00B05F11">
        <w:rPr>
          <w:rFonts w:ascii="Times New Roman" w:hAnsi="Times New Roman" w:cs="Times New Roman"/>
          <w:sz w:val="24"/>
          <w:szCs w:val="24"/>
        </w:rPr>
        <w:t>exposición</w:t>
      </w:r>
      <w:r>
        <w:rPr>
          <w:rFonts w:ascii="Times New Roman" w:hAnsi="Times New Roman" w:cs="Times New Roman"/>
          <w:sz w:val="24"/>
          <w:szCs w:val="24"/>
        </w:rPr>
        <w:t xml:space="preserve"> </w:t>
      </w:r>
      <w:r w:rsidRPr="00B05F11">
        <w:rPr>
          <w:rFonts w:ascii="Times New Roman" w:hAnsi="Times New Roman" w:cs="Times New Roman"/>
          <w:sz w:val="24"/>
          <w:szCs w:val="24"/>
        </w:rPr>
        <w:t>de</w:t>
      </w:r>
      <w:r>
        <w:rPr>
          <w:rFonts w:ascii="Times New Roman" w:hAnsi="Times New Roman" w:cs="Times New Roman"/>
          <w:sz w:val="24"/>
          <w:szCs w:val="24"/>
        </w:rPr>
        <w:t xml:space="preserve"> </w:t>
      </w:r>
      <w:r w:rsidRPr="00B05F11">
        <w:rPr>
          <w:rFonts w:ascii="Times New Roman" w:hAnsi="Times New Roman" w:cs="Times New Roman"/>
          <w:sz w:val="24"/>
          <w:szCs w:val="24"/>
        </w:rPr>
        <w:t>1</w:t>
      </w:r>
      <w:r>
        <w:rPr>
          <w:rFonts w:ascii="Times New Roman" w:hAnsi="Times New Roman" w:cs="Times New Roman"/>
          <w:sz w:val="24"/>
          <w:szCs w:val="24"/>
        </w:rPr>
        <w:t xml:space="preserve"> </w:t>
      </w:r>
      <w:r w:rsidRPr="00B05F11">
        <w:rPr>
          <w:rFonts w:ascii="Times New Roman" w:hAnsi="Times New Roman" w:cs="Times New Roman"/>
          <w:sz w:val="24"/>
          <w:szCs w:val="24"/>
        </w:rPr>
        <w:t>a</w:t>
      </w:r>
      <w:r>
        <w:rPr>
          <w:rFonts w:ascii="Times New Roman" w:hAnsi="Times New Roman" w:cs="Times New Roman"/>
          <w:sz w:val="24"/>
          <w:szCs w:val="24"/>
        </w:rPr>
        <w:t xml:space="preserve"> 3 años.</w:t>
      </w:r>
    </w:p>
    <w:p w:rsidR="00277710" w:rsidRDefault="00277710" w:rsidP="00B05F11">
      <w:pPr>
        <w:jc w:val="both"/>
        <w:rPr>
          <w:rFonts w:ascii="Times New Roman" w:hAnsi="Times New Roman" w:cs="Times New Roman"/>
          <w:sz w:val="24"/>
          <w:szCs w:val="24"/>
        </w:rPr>
      </w:pPr>
      <w:r>
        <w:rPr>
          <w:rFonts w:ascii="Times New Roman" w:hAnsi="Times New Roman" w:cs="Times New Roman"/>
          <w:sz w:val="24"/>
          <w:szCs w:val="24"/>
        </w:rPr>
        <w:t>Recientemente publicamos otro estudio sobre derechos vulnerados en población campesina expuesta al cultivo de soja transgénica</w:t>
      </w:r>
      <w:r w:rsidR="00B37A4F">
        <w:rPr>
          <w:rFonts w:ascii="Times New Roman" w:hAnsi="Times New Roman" w:cs="Times New Roman"/>
          <w:sz w:val="24"/>
          <w:szCs w:val="24"/>
        </w:rPr>
        <w:t xml:space="preserve"> (</w:t>
      </w:r>
      <w:r w:rsidR="00B37A4F" w:rsidRPr="00B37A4F">
        <w:rPr>
          <w:rFonts w:ascii="Times New Roman" w:hAnsi="Times New Roman" w:cs="Times New Roman"/>
          <w:sz w:val="24"/>
          <w:szCs w:val="24"/>
        </w:rPr>
        <w:t xml:space="preserve">Benítez-Leite, S., Corvalán, R., Avalos, D. </w:t>
      </w:r>
      <w:r w:rsidR="00B37A4F">
        <w:rPr>
          <w:rFonts w:ascii="Times New Roman" w:hAnsi="Times New Roman" w:cs="Times New Roman"/>
          <w:sz w:val="24"/>
          <w:szCs w:val="24"/>
        </w:rPr>
        <w:t>S., Almada, M., y Corvalán, A.,</w:t>
      </w:r>
      <w:r w:rsidR="00B37A4F" w:rsidRPr="00B37A4F">
        <w:rPr>
          <w:rFonts w:ascii="Times New Roman" w:hAnsi="Times New Roman" w:cs="Times New Roman"/>
          <w:sz w:val="24"/>
          <w:szCs w:val="24"/>
        </w:rPr>
        <w:t>2016</w:t>
      </w:r>
      <w:r w:rsidR="00B37A4F">
        <w:rPr>
          <w:rFonts w:ascii="Times New Roman" w:hAnsi="Times New Roman" w:cs="Times New Roman"/>
          <w:sz w:val="24"/>
          <w:szCs w:val="24"/>
        </w:rPr>
        <w:t>)</w:t>
      </w:r>
      <w:r>
        <w:rPr>
          <w:rFonts w:ascii="Times New Roman" w:hAnsi="Times New Roman" w:cs="Times New Roman"/>
          <w:sz w:val="24"/>
          <w:szCs w:val="24"/>
        </w:rPr>
        <w:t>. El objetivo de la investigación i</w:t>
      </w:r>
      <w:r w:rsidRPr="00277710">
        <w:rPr>
          <w:rFonts w:ascii="Times New Roman" w:hAnsi="Times New Roman" w:cs="Times New Roman"/>
          <w:sz w:val="24"/>
          <w:szCs w:val="24"/>
        </w:rPr>
        <w:t xml:space="preserve">ndagar </w:t>
      </w:r>
      <w:r>
        <w:rPr>
          <w:rFonts w:ascii="Times New Roman" w:hAnsi="Times New Roman" w:cs="Times New Roman"/>
          <w:sz w:val="24"/>
          <w:szCs w:val="24"/>
        </w:rPr>
        <w:t xml:space="preserve">las </w:t>
      </w:r>
      <w:r w:rsidRPr="00277710">
        <w:rPr>
          <w:rFonts w:ascii="Times New Roman" w:hAnsi="Times New Roman" w:cs="Times New Roman"/>
          <w:sz w:val="24"/>
          <w:szCs w:val="24"/>
        </w:rPr>
        <w:t>condiciones de riesgo de exposición a pesticidas en población dedicada al cultivo de subsistencia y rodeada por cultivos OGM a través del análisis de cumplimiento de obligaciones estatales para garantizar derechos básicos</w:t>
      </w:r>
      <w:r w:rsidR="00AE22BC">
        <w:rPr>
          <w:rFonts w:ascii="Times New Roman" w:hAnsi="Times New Roman" w:cs="Times New Roman"/>
          <w:sz w:val="24"/>
          <w:szCs w:val="24"/>
        </w:rPr>
        <w:t xml:space="preserve">. </w:t>
      </w:r>
      <w:r w:rsidR="00AE22BC" w:rsidRPr="00AE22BC">
        <w:rPr>
          <w:rFonts w:ascii="Times New Roman" w:hAnsi="Times New Roman" w:cs="Times New Roman"/>
          <w:sz w:val="24"/>
          <w:szCs w:val="24"/>
        </w:rPr>
        <w:t>El cumplimiento de las obli</w:t>
      </w:r>
      <w:r w:rsidR="00AE22BC">
        <w:rPr>
          <w:rFonts w:ascii="Times New Roman" w:hAnsi="Times New Roman" w:cs="Times New Roman"/>
          <w:sz w:val="24"/>
          <w:szCs w:val="24"/>
        </w:rPr>
        <w:t>gaciones estatales las realizamos</w:t>
      </w:r>
      <w:r w:rsidR="00AE22BC" w:rsidRPr="00AE22BC">
        <w:rPr>
          <w:rFonts w:ascii="Times New Roman" w:hAnsi="Times New Roman" w:cs="Times New Roman"/>
          <w:sz w:val="24"/>
          <w:szCs w:val="24"/>
        </w:rPr>
        <w:t xml:space="preserve"> mediante el análisis de la Constitución Nacional y la ley del control fitosanitario.</w:t>
      </w:r>
    </w:p>
    <w:p w:rsidR="00AE22BC" w:rsidRDefault="00F247D6" w:rsidP="00B05F11">
      <w:pPr>
        <w:jc w:val="both"/>
        <w:rPr>
          <w:rFonts w:ascii="Times New Roman" w:hAnsi="Times New Roman" w:cs="Times New Roman"/>
          <w:sz w:val="24"/>
          <w:szCs w:val="24"/>
        </w:rPr>
      </w:pPr>
      <w:r>
        <w:rPr>
          <w:rFonts w:ascii="Times New Roman" w:hAnsi="Times New Roman" w:cs="Times New Roman"/>
          <w:sz w:val="24"/>
          <w:szCs w:val="24"/>
        </w:rPr>
        <w:t>Constatamos que la población campesina estudiada tiene</w:t>
      </w:r>
      <w:r w:rsidRPr="00F247D6">
        <w:rPr>
          <w:rFonts w:ascii="Times New Roman" w:hAnsi="Times New Roman" w:cs="Times New Roman"/>
          <w:sz w:val="24"/>
          <w:szCs w:val="24"/>
        </w:rPr>
        <w:t xml:space="preserve"> riesgo de exposición permanente a pesticidas en un contexto de violación reiterada de d</w:t>
      </w:r>
      <w:r>
        <w:rPr>
          <w:rFonts w:ascii="Times New Roman" w:hAnsi="Times New Roman" w:cs="Times New Roman"/>
          <w:sz w:val="24"/>
          <w:szCs w:val="24"/>
        </w:rPr>
        <w:t>erechos humanos</w:t>
      </w:r>
      <w:r w:rsidRPr="00F247D6">
        <w:rPr>
          <w:rFonts w:ascii="Times New Roman" w:hAnsi="Times New Roman" w:cs="Times New Roman"/>
          <w:sz w:val="24"/>
          <w:szCs w:val="24"/>
        </w:rPr>
        <w:t>.</w:t>
      </w:r>
      <w:r>
        <w:rPr>
          <w:rFonts w:ascii="Times New Roman" w:hAnsi="Times New Roman" w:cs="Times New Roman"/>
          <w:sz w:val="24"/>
          <w:szCs w:val="24"/>
        </w:rPr>
        <w:t xml:space="preserve"> Las fumigaciones aéreas se efectúan sin que se tengan en cuenta </w:t>
      </w:r>
      <w:r w:rsidRPr="00F247D6">
        <w:rPr>
          <w:rFonts w:ascii="Times New Roman" w:hAnsi="Times New Roman" w:cs="Times New Roman"/>
          <w:sz w:val="24"/>
          <w:szCs w:val="24"/>
        </w:rPr>
        <w:t>las condiciones cli</w:t>
      </w:r>
      <w:r>
        <w:rPr>
          <w:rFonts w:ascii="Times New Roman" w:hAnsi="Times New Roman" w:cs="Times New Roman"/>
          <w:sz w:val="24"/>
          <w:szCs w:val="24"/>
        </w:rPr>
        <w:t>máticas</w:t>
      </w:r>
      <w:r w:rsidRPr="00F247D6">
        <w:rPr>
          <w:rFonts w:ascii="Times New Roman" w:hAnsi="Times New Roman" w:cs="Times New Roman"/>
          <w:sz w:val="24"/>
          <w:szCs w:val="24"/>
        </w:rPr>
        <w:t xml:space="preserve">, </w:t>
      </w:r>
      <w:r>
        <w:rPr>
          <w:rFonts w:ascii="Times New Roman" w:hAnsi="Times New Roman" w:cs="Times New Roman"/>
          <w:sz w:val="24"/>
          <w:szCs w:val="24"/>
        </w:rPr>
        <w:t>tampoco la población es avisada ni fue capacitada</w:t>
      </w:r>
      <w:r w:rsidRPr="00F247D6">
        <w:rPr>
          <w:rFonts w:ascii="Times New Roman" w:hAnsi="Times New Roman" w:cs="Times New Roman"/>
          <w:sz w:val="24"/>
          <w:szCs w:val="24"/>
        </w:rPr>
        <w:t xml:space="preserve"> en el conocimiento y manejo de agroquímicos. Se describe manejo irregular en la conservación inadecuada de envases, falta de uso de  equipo adecuado de fumigación, lavado de ropas y resguardo de niños dentro del hogar durante fumigaciones masivas.</w:t>
      </w:r>
    </w:p>
    <w:p w:rsidR="00A365C9" w:rsidRDefault="008A7D63" w:rsidP="00B05F11">
      <w:pPr>
        <w:jc w:val="both"/>
        <w:rPr>
          <w:rFonts w:ascii="Times New Roman" w:hAnsi="Times New Roman" w:cs="Times New Roman"/>
          <w:sz w:val="24"/>
          <w:szCs w:val="24"/>
        </w:rPr>
      </w:pPr>
      <w:r>
        <w:rPr>
          <w:rFonts w:ascii="Times New Roman" w:hAnsi="Times New Roman" w:cs="Times New Roman"/>
          <w:sz w:val="24"/>
          <w:szCs w:val="24"/>
        </w:rPr>
        <w:t>Resumíamos la situación de la población afectada en los siguientes términos: “</w:t>
      </w:r>
      <w:r w:rsidRPr="008A7D63">
        <w:rPr>
          <w:rFonts w:ascii="Times New Roman" w:hAnsi="Times New Roman" w:cs="Times New Roman"/>
          <w:sz w:val="24"/>
          <w:szCs w:val="24"/>
        </w:rPr>
        <w:t xml:space="preserve">Desde la perspectiva de la epidemiología crítica y conforme a la constatación de una serie de obligaciones estatales no cumplidas y que configuran, por tanto, violación de derechos, la </w:t>
      </w:r>
      <w:r w:rsidRPr="008A7D63">
        <w:rPr>
          <w:rFonts w:ascii="Times New Roman" w:hAnsi="Times New Roman" w:cs="Times New Roman"/>
          <w:sz w:val="24"/>
          <w:szCs w:val="24"/>
        </w:rPr>
        <w:lastRenderedPageBreak/>
        <w:t>situación de la población de la colonia San Juan, se caracteriza por la exposición permanente a plaguicidas  que constituye un aspecto de un conjunto de procesos que poseen propiedades destructivas/deteriorantes de las condiciones de vida de las familias. La existencia de esta exposición permanente configura una situación que ya no resulta una eventualidad sino como imposici</w:t>
      </w:r>
      <w:r>
        <w:rPr>
          <w:rFonts w:ascii="Times New Roman" w:hAnsi="Times New Roman" w:cs="Times New Roman"/>
          <w:sz w:val="24"/>
          <w:szCs w:val="24"/>
        </w:rPr>
        <w:t>ón de un modo de determinación</w:t>
      </w:r>
      <w:r w:rsidRPr="008A7D63">
        <w:rPr>
          <w:rFonts w:ascii="Times New Roman" w:hAnsi="Times New Roman" w:cs="Times New Roman"/>
          <w:sz w:val="24"/>
          <w:szCs w:val="24"/>
        </w:rPr>
        <w:t>, cualidad propia de la exposición permanente que supone una alta vulnerabilidad epidemiológica de la población afectada que posee escaso control sobre las condiciones de exposición. En ese conjunto de procesos se destaca la debilidad, y en varios de los derechos relevados, ausencia de la capacidad estatal de garantizar y proteger derechos básicos. La violación de los mismos es  un patrón repetitivo en cuyo marco deberán comprenderse los modos que asuman la salud y la enfermedad en la población de la colonia San Juan</w:t>
      </w:r>
      <w:r>
        <w:rPr>
          <w:rFonts w:ascii="Times New Roman" w:hAnsi="Times New Roman" w:cs="Times New Roman"/>
          <w:sz w:val="24"/>
          <w:szCs w:val="24"/>
        </w:rPr>
        <w:t>”</w:t>
      </w:r>
      <w:r w:rsidR="00CD2E64">
        <w:rPr>
          <w:rFonts w:ascii="Times New Roman" w:hAnsi="Times New Roman" w:cs="Times New Roman"/>
          <w:sz w:val="24"/>
          <w:szCs w:val="24"/>
        </w:rPr>
        <w:t xml:space="preserve"> (</w:t>
      </w:r>
      <w:r w:rsidR="00CD2E64" w:rsidRPr="00CD2E64">
        <w:rPr>
          <w:rFonts w:ascii="Times New Roman" w:hAnsi="Times New Roman" w:cs="Times New Roman"/>
          <w:sz w:val="24"/>
          <w:szCs w:val="24"/>
        </w:rPr>
        <w:t>Benítez-Leite, S., Corvalán, R., Avalos, D. S., Almada, M., y Corvalán, A.,2016</w:t>
      </w:r>
      <w:r w:rsidR="00CD2E64">
        <w:rPr>
          <w:rFonts w:ascii="Times New Roman" w:hAnsi="Times New Roman" w:cs="Times New Roman"/>
          <w:sz w:val="24"/>
          <w:szCs w:val="24"/>
        </w:rPr>
        <w:t>,)</w:t>
      </w:r>
    </w:p>
    <w:p w:rsidR="00B3794A" w:rsidRDefault="00920747" w:rsidP="00B05F11">
      <w:pPr>
        <w:jc w:val="both"/>
        <w:rPr>
          <w:rFonts w:ascii="Times New Roman" w:hAnsi="Times New Roman" w:cs="Times New Roman"/>
          <w:sz w:val="24"/>
          <w:szCs w:val="24"/>
        </w:rPr>
      </w:pPr>
      <w:r w:rsidRPr="00920747">
        <w:rPr>
          <w:rFonts w:ascii="Times New Roman" w:hAnsi="Times New Roman" w:cs="Times New Roman"/>
          <w:sz w:val="24"/>
          <w:szCs w:val="24"/>
        </w:rPr>
        <w:t>Este trabajo forma parte del proyecto de investigación 14INV 180</w:t>
      </w:r>
      <w:r w:rsidR="006A5855">
        <w:rPr>
          <w:rFonts w:ascii="Times New Roman" w:hAnsi="Times New Roman" w:cs="Times New Roman"/>
          <w:sz w:val="24"/>
          <w:szCs w:val="24"/>
        </w:rPr>
        <w:t>, titulado: “Exposición potencial a plaguicidas y evaluación de daño en el ADN a través del ensayo cometa y test de micronúcleos y nivel de colinesterasa plasmática en niños de población rural”</w:t>
      </w:r>
      <w:r w:rsidR="00B3794A">
        <w:rPr>
          <w:rFonts w:ascii="Times New Roman" w:hAnsi="Times New Roman" w:cs="Times New Roman"/>
          <w:sz w:val="24"/>
          <w:szCs w:val="24"/>
        </w:rPr>
        <w:t>,</w:t>
      </w:r>
      <w:r w:rsidRPr="00920747">
        <w:rPr>
          <w:rFonts w:ascii="Times New Roman" w:hAnsi="Times New Roman" w:cs="Times New Roman"/>
          <w:sz w:val="24"/>
          <w:szCs w:val="24"/>
        </w:rPr>
        <w:t xml:space="preserve"> apoyado por el CONACYT.</w:t>
      </w:r>
      <w:r w:rsidR="00760568">
        <w:rPr>
          <w:rFonts w:ascii="Times New Roman" w:hAnsi="Times New Roman" w:cs="Times New Roman"/>
          <w:sz w:val="24"/>
          <w:szCs w:val="24"/>
        </w:rPr>
        <w:t xml:space="preserve"> El artículo final que expone los hallazgos y discute los mismos, titulado: “</w:t>
      </w:r>
      <w:r w:rsidR="00760568" w:rsidRPr="00760568">
        <w:rPr>
          <w:rFonts w:ascii="Times New Roman" w:hAnsi="Times New Roman" w:cs="Times New Roman"/>
          <w:sz w:val="24"/>
          <w:szCs w:val="24"/>
        </w:rPr>
        <w:t>Evaluación del daño al ADN en niños que residen en zonas de fumigación intensiva</w:t>
      </w:r>
      <w:r w:rsidR="00760568">
        <w:rPr>
          <w:rFonts w:ascii="Times New Roman" w:hAnsi="Times New Roman" w:cs="Times New Roman"/>
          <w:sz w:val="24"/>
          <w:szCs w:val="24"/>
        </w:rPr>
        <w:t>”, próximo a publicarse, nos muestra que e</w:t>
      </w:r>
      <w:r w:rsidR="00760568" w:rsidRPr="00760568">
        <w:rPr>
          <w:rFonts w:ascii="Times New Roman" w:hAnsi="Times New Roman" w:cs="Times New Roman"/>
          <w:sz w:val="24"/>
          <w:szCs w:val="24"/>
        </w:rPr>
        <w:t>n los niños ex</w:t>
      </w:r>
      <w:r w:rsidR="00760568">
        <w:rPr>
          <w:rFonts w:ascii="Times New Roman" w:hAnsi="Times New Roman" w:cs="Times New Roman"/>
          <w:sz w:val="24"/>
          <w:szCs w:val="24"/>
        </w:rPr>
        <w:t>puestos a plaguicidas se observa</w:t>
      </w:r>
      <w:r w:rsidR="00760568" w:rsidRPr="00760568">
        <w:rPr>
          <w:rFonts w:ascii="Times New Roman" w:hAnsi="Times New Roman" w:cs="Times New Roman"/>
          <w:sz w:val="24"/>
          <w:szCs w:val="24"/>
        </w:rPr>
        <w:t xml:space="preserve"> mayor efecto genotóxico y citotóxico comparado con los niños no expuestos.</w:t>
      </w:r>
    </w:p>
    <w:p w:rsidR="00EF1107" w:rsidRPr="00C800F1" w:rsidRDefault="007F09D2" w:rsidP="005F3907">
      <w:pPr>
        <w:spacing w:after="0"/>
        <w:jc w:val="both"/>
        <w:rPr>
          <w:rFonts w:ascii="Times New Roman" w:hAnsi="Times New Roman" w:cs="Times New Roman"/>
          <w:sz w:val="24"/>
          <w:szCs w:val="24"/>
          <w:lang w:val="en-US"/>
        </w:rPr>
      </w:pPr>
      <w:r w:rsidRPr="00C800F1">
        <w:rPr>
          <w:rFonts w:ascii="Times New Roman" w:hAnsi="Times New Roman" w:cs="Times New Roman"/>
          <w:sz w:val="24"/>
          <w:szCs w:val="24"/>
        </w:rPr>
        <w:t xml:space="preserve">Consideramos pertinente señalar que estos hallazgos resultan coincidentes con los resultados encontrados en una serie de investigaciones desarrolladas en </w:t>
      </w:r>
      <w:r w:rsidR="00BF2B41" w:rsidRPr="00C800F1">
        <w:rPr>
          <w:rFonts w:ascii="Times New Roman" w:hAnsi="Times New Roman" w:cs="Times New Roman"/>
          <w:sz w:val="24"/>
          <w:szCs w:val="24"/>
        </w:rPr>
        <w:t>América</w:t>
      </w:r>
      <w:r w:rsidRPr="00C800F1">
        <w:rPr>
          <w:rFonts w:ascii="Times New Roman" w:hAnsi="Times New Roman" w:cs="Times New Roman"/>
          <w:sz w:val="24"/>
          <w:szCs w:val="24"/>
        </w:rPr>
        <w:t xml:space="preserve"> Latina y Euro</w:t>
      </w:r>
      <w:r w:rsidR="00ED7E73" w:rsidRPr="00C800F1">
        <w:rPr>
          <w:rFonts w:ascii="Times New Roman" w:hAnsi="Times New Roman" w:cs="Times New Roman"/>
          <w:sz w:val="24"/>
          <w:szCs w:val="24"/>
        </w:rPr>
        <w:t>pa</w:t>
      </w:r>
      <w:r w:rsidR="00F153D3" w:rsidRPr="00C800F1">
        <w:rPr>
          <w:rFonts w:ascii="Times New Roman" w:hAnsi="Times New Roman" w:cs="Times New Roman"/>
          <w:sz w:val="24"/>
          <w:szCs w:val="24"/>
        </w:rPr>
        <w:t>.</w:t>
      </w:r>
      <w:r w:rsidR="00B626F0" w:rsidRPr="00C800F1">
        <w:rPr>
          <w:rFonts w:ascii="Times New Roman" w:hAnsi="Times New Roman" w:cs="Times New Roman"/>
          <w:sz w:val="24"/>
          <w:szCs w:val="24"/>
        </w:rPr>
        <w:t xml:space="preserve"> </w:t>
      </w:r>
      <w:r w:rsidR="00B626F0" w:rsidRPr="00CA1DC1">
        <w:rPr>
          <w:rFonts w:ascii="Times New Roman" w:hAnsi="Times New Roman" w:cs="Times New Roman"/>
          <w:sz w:val="24"/>
          <w:szCs w:val="24"/>
        </w:rPr>
        <w:t>(Arellano García</w:t>
      </w:r>
      <w:r w:rsidR="00BF2B41" w:rsidRPr="00CA1DC1">
        <w:rPr>
          <w:rFonts w:ascii="Times New Roman" w:hAnsi="Times New Roman" w:cs="Times New Roman"/>
          <w:sz w:val="24"/>
          <w:szCs w:val="24"/>
        </w:rPr>
        <w:t>,</w:t>
      </w:r>
      <w:r w:rsidR="00B626F0" w:rsidRPr="00CA1DC1">
        <w:rPr>
          <w:rFonts w:ascii="Times New Roman" w:hAnsi="Times New Roman" w:cs="Times New Roman"/>
          <w:sz w:val="24"/>
          <w:szCs w:val="24"/>
        </w:rPr>
        <w:t xml:space="preserve"> et al.</w:t>
      </w:r>
      <w:r w:rsidR="00BF2B41" w:rsidRPr="00CA1DC1">
        <w:rPr>
          <w:rFonts w:ascii="Times New Roman" w:hAnsi="Times New Roman" w:cs="Times New Roman"/>
          <w:sz w:val="24"/>
          <w:szCs w:val="24"/>
        </w:rPr>
        <w:t>,</w:t>
      </w:r>
      <w:r w:rsidR="00B626F0" w:rsidRPr="00CA1DC1">
        <w:rPr>
          <w:rFonts w:ascii="Times New Roman" w:hAnsi="Times New Roman" w:cs="Times New Roman"/>
          <w:sz w:val="24"/>
          <w:szCs w:val="24"/>
        </w:rPr>
        <w:t xml:space="preserve"> 2012; </w:t>
      </w:r>
      <w:r w:rsidR="00B626F0" w:rsidRPr="00CA1DC1">
        <w:rPr>
          <w:rStyle w:val="element-citation"/>
          <w:rFonts w:ascii="Times New Roman" w:hAnsi="Times New Roman" w:cs="Times New Roman"/>
          <w:color w:val="000000"/>
          <w:sz w:val="24"/>
          <w:szCs w:val="24"/>
          <w:shd w:val="clear" w:color="auto" w:fill="FFFFFF"/>
        </w:rPr>
        <w:t>Benachour</w:t>
      </w:r>
      <w:r w:rsidR="00BF2B41" w:rsidRPr="00CA1DC1">
        <w:rPr>
          <w:rStyle w:val="element-citation"/>
          <w:rFonts w:ascii="Times New Roman" w:hAnsi="Times New Roman" w:cs="Times New Roman"/>
          <w:color w:val="000000"/>
          <w:sz w:val="24"/>
          <w:szCs w:val="24"/>
          <w:shd w:val="clear" w:color="auto" w:fill="FFFFFF"/>
        </w:rPr>
        <w:t>,</w:t>
      </w:r>
      <w:r w:rsidR="00B626F0" w:rsidRPr="00CA1DC1">
        <w:rPr>
          <w:rStyle w:val="element-citation"/>
          <w:rFonts w:ascii="Times New Roman" w:hAnsi="Times New Roman" w:cs="Times New Roman"/>
          <w:color w:val="000000"/>
          <w:sz w:val="24"/>
          <w:szCs w:val="24"/>
          <w:shd w:val="clear" w:color="auto" w:fill="FFFFFF"/>
        </w:rPr>
        <w:t xml:space="preserve"> et al.</w:t>
      </w:r>
      <w:r w:rsidR="00B7513F" w:rsidRPr="00CA1DC1">
        <w:rPr>
          <w:rStyle w:val="element-citation"/>
          <w:rFonts w:ascii="Times New Roman" w:hAnsi="Times New Roman" w:cs="Times New Roman"/>
          <w:color w:val="000000"/>
          <w:sz w:val="24"/>
          <w:szCs w:val="24"/>
          <w:shd w:val="clear" w:color="auto" w:fill="FFFFFF"/>
        </w:rPr>
        <w:t>,</w:t>
      </w:r>
      <w:r w:rsidR="00B626F0" w:rsidRPr="00CA1DC1">
        <w:rPr>
          <w:rStyle w:val="element-citation"/>
          <w:rFonts w:ascii="Times New Roman" w:hAnsi="Times New Roman" w:cs="Times New Roman"/>
          <w:color w:val="000000"/>
          <w:sz w:val="24"/>
          <w:szCs w:val="24"/>
          <w:shd w:val="clear" w:color="auto" w:fill="FFFFFF"/>
        </w:rPr>
        <w:t xml:space="preserve"> 2009; </w:t>
      </w:r>
      <w:r w:rsidR="00B626F0" w:rsidRPr="00CA1DC1">
        <w:rPr>
          <w:rFonts w:ascii="Times New Roman" w:hAnsi="Times New Roman" w:cs="Times New Roman"/>
          <w:sz w:val="24"/>
          <w:szCs w:val="24"/>
        </w:rPr>
        <w:t>Gentile</w:t>
      </w:r>
      <w:r w:rsidR="00B7513F" w:rsidRPr="00CA1DC1">
        <w:rPr>
          <w:rFonts w:ascii="Times New Roman" w:hAnsi="Times New Roman" w:cs="Times New Roman"/>
          <w:sz w:val="24"/>
          <w:szCs w:val="24"/>
        </w:rPr>
        <w:t>,</w:t>
      </w:r>
      <w:r w:rsidR="00B626F0" w:rsidRPr="00CA1DC1">
        <w:rPr>
          <w:rFonts w:ascii="Times New Roman" w:hAnsi="Times New Roman" w:cs="Times New Roman"/>
          <w:sz w:val="24"/>
          <w:szCs w:val="24"/>
        </w:rPr>
        <w:t xml:space="preserve"> et al.</w:t>
      </w:r>
      <w:r w:rsidR="00B7513F" w:rsidRPr="00CA1DC1">
        <w:rPr>
          <w:rFonts w:ascii="Times New Roman" w:hAnsi="Times New Roman" w:cs="Times New Roman"/>
          <w:sz w:val="24"/>
          <w:szCs w:val="24"/>
        </w:rPr>
        <w:t>,</w:t>
      </w:r>
      <w:r w:rsidR="00B626F0" w:rsidRPr="00CA1DC1">
        <w:rPr>
          <w:rFonts w:ascii="Times New Roman" w:hAnsi="Times New Roman" w:cs="Times New Roman"/>
          <w:sz w:val="24"/>
          <w:szCs w:val="24"/>
        </w:rPr>
        <w:t xml:space="preserve"> 2016; </w:t>
      </w:r>
      <w:r w:rsidR="00B626F0" w:rsidRPr="00CA1DC1">
        <w:rPr>
          <w:rFonts w:ascii="Times New Roman" w:hAnsi="Times New Roman" w:cs="Times New Roman"/>
          <w:color w:val="000000"/>
          <w:sz w:val="24"/>
          <w:szCs w:val="24"/>
        </w:rPr>
        <w:t>Gómez-Arroyo</w:t>
      </w:r>
      <w:r w:rsidR="00B7513F" w:rsidRPr="00CA1DC1">
        <w:rPr>
          <w:rFonts w:ascii="Times New Roman" w:hAnsi="Times New Roman" w:cs="Times New Roman"/>
          <w:color w:val="000000"/>
          <w:sz w:val="24"/>
          <w:szCs w:val="24"/>
        </w:rPr>
        <w:t>,</w:t>
      </w:r>
      <w:r w:rsidR="00B626F0" w:rsidRPr="00CA1DC1">
        <w:rPr>
          <w:rFonts w:ascii="Times New Roman" w:hAnsi="Times New Roman" w:cs="Times New Roman"/>
          <w:color w:val="000000"/>
          <w:sz w:val="24"/>
          <w:szCs w:val="24"/>
        </w:rPr>
        <w:t xml:space="preserve"> et al.</w:t>
      </w:r>
      <w:r w:rsidR="00B7513F" w:rsidRPr="00CA1DC1">
        <w:rPr>
          <w:rFonts w:ascii="Times New Roman" w:hAnsi="Times New Roman" w:cs="Times New Roman"/>
          <w:color w:val="000000"/>
          <w:sz w:val="24"/>
          <w:szCs w:val="24"/>
        </w:rPr>
        <w:t>,</w:t>
      </w:r>
      <w:r w:rsidR="00B626F0" w:rsidRPr="00CA1DC1">
        <w:rPr>
          <w:rFonts w:ascii="Times New Roman" w:hAnsi="Times New Roman" w:cs="Times New Roman"/>
          <w:color w:val="000000"/>
          <w:sz w:val="24"/>
          <w:szCs w:val="24"/>
        </w:rPr>
        <w:t xml:space="preserve"> 2013a; </w:t>
      </w:r>
      <w:r w:rsidR="00B626F0" w:rsidRPr="00CA1DC1">
        <w:rPr>
          <w:rFonts w:ascii="Times New Roman" w:hAnsi="Times New Roman" w:cs="Times New Roman"/>
          <w:sz w:val="24"/>
          <w:szCs w:val="24"/>
        </w:rPr>
        <w:t>Gómez-Arroyo</w:t>
      </w:r>
      <w:r w:rsidR="00B7513F" w:rsidRPr="00CA1DC1">
        <w:rPr>
          <w:rFonts w:ascii="Times New Roman" w:hAnsi="Times New Roman" w:cs="Times New Roman"/>
          <w:sz w:val="24"/>
          <w:szCs w:val="24"/>
        </w:rPr>
        <w:t>,</w:t>
      </w:r>
      <w:r w:rsidR="00B626F0" w:rsidRPr="00CA1DC1">
        <w:rPr>
          <w:rFonts w:ascii="Times New Roman" w:hAnsi="Times New Roman" w:cs="Times New Roman"/>
          <w:sz w:val="24"/>
          <w:szCs w:val="24"/>
        </w:rPr>
        <w:t xml:space="preserve"> et </w:t>
      </w:r>
      <w:r w:rsidR="008C589C" w:rsidRPr="00CA1DC1">
        <w:rPr>
          <w:rFonts w:ascii="Times New Roman" w:hAnsi="Times New Roman" w:cs="Times New Roman"/>
          <w:sz w:val="24"/>
          <w:szCs w:val="24"/>
        </w:rPr>
        <w:t>al.</w:t>
      </w:r>
      <w:r w:rsidR="00B7513F" w:rsidRPr="00CA1DC1">
        <w:rPr>
          <w:rFonts w:ascii="Times New Roman" w:hAnsi="Times New Roman" w:cs="Times New Roman"/>
          <w:sz w:val="24"/>
          <w:szCs w:val="24"/>
        </w:rPr>
        <w:t xml:space="preserve">, 2013b; </w:t>
      </w:r>
      <w:r w:rsidR="008C589C" w:rsidRPr="00CA1DC1">
        <w:rPr>
          <w:rFonts w:ascii="Times New Roman" w:hAnsi="Times New Roman" w:cs="Times New Roman"/>
          <w:sz w:val="24"/>
          <w:szCs w:val="24"/>
        </w:rPr>
        <w:t>Koller</w:t>
      </w:r>
      <w:r w:rsidR="00B7513F" w:rsidRPr="00CA1DC1">
        <w:rPr>
          <w:rFonts w:ascii="Times New Roman" w:hAnsi="Times New Roman" w:cs="Times New Roman"/>
          <w:sz w:val="24"/>
          <w:szCs w:val="24"/>
        </w:rPr>
        <w:t>,</w:t>
      </w:r>
      <w:r w:rsidR="008C589C" w:rsidRPr="00CA1DC1">
        <w:rPr>
          <w:rFonts w:ascii="Times New Roman" w:hAnsi="Times New Roman" w:cs="Times New Roman"/>
          <w:sz w:val="24"/>
          <w:szCs w:val="24"/>
        </w:rPr>
        <w:t xml:space="preserve"> et al.</w:t>
      </w:r>
      <w:r w:rsidR="00B7513F" w:rsidRPr="00CA1DC1">
        <w:rPr>
          <w:rFonts w:ascii="Times New Roman" w:hAnsi="Times New Roman" w:cs="Times New Roman"/>
          <w:sz w:val="24"/>
          <w:szCs w:val="24"/>
        </w:rPr>
        <w:t>,</w:t>
      </w:r>
      <w:r w:rsidR="008C589C" w:rsidRPr="00CA1DC1">
        <w:rPr>
          <w:rFonts w:ascii="Times New Roman" w:hAnsi="Times New Roman" w:cs="Times New Roman"/>
          <w:sz w:val="24"/>
          <w:szCs w:val="24"/>
        </w:rPr>
        <w:t xml:space="preserve"> 2012;</w:t>
      </w:r>
      <w:r w:rsidR="00B7513F" w:rsidRPr="00CA1DC1">
        <w:rPr>
          <w:rFonts w:ascii="Times New Roman" w:eastAsia="Times New Roman" w:hAnsi="Times New Roman" w:cs="Times New Roman"/>
          <w:sz w:val="24"/>
          <w:szCs w:val="24"/>
        </w:rPr>
        <w:t xml:space="preserve"> </w:t>
      </w:r>
      <w:r w:rsidR="00B626F0" w:rsidRPr="00CA1DC1">
        <w:rPr>
          <w:rFonts w:ascii="Times New Roman" w:hAnsi="Times New Roman" w:cs="Times New Roman"/>
          <w:sz w:val="24"/>
          <w:szCs w:val="24"/>
        </w:rPr>
        <w:t>Mesnage</w:t>
      </w:r>
      <w:r w:rsidR="00B7513F" w:rsidRPr="00CA1DC1">
        <w:rPr>
          <w:rFonts w:ascii="Times New Roman" w:hAnsi="Times New Roman" w:cs="Times New Roman"/>
          <w:sz w:val="24"/>
          <w:szCs w:val="24"/>
        </w:rPr>
        <w:t>,</w:t>
      </w:r>
      <w:r w:rsidR="00B626F0" w:rsidRPr="00CA1DC1">
        <w:rPr>
          <w:rFonts w:ascii="Times New Roman" w:hAnsi="Times New Roman" w:cs="Times New Roman"/>
          <w:sz w:val="24"/>
          <w:szCs w:val="24"/>
        </w:rPr>
        <w:t xml:space="preserve"> et al.</w:t>
      </w:r>
      <w:r w:rsidR="00B7513F" w:rsidRPr="00CA1DC1">
        <w:rPr>
          <w:rFonts w:ascii="Times New Roman" w:hAnsi="Times New Roman" w:cs="Times New Roman"/>
          <w:sz w:val="24"/>
          <w:szCs w:val="24"/>
        </w:rPr>
        <w:t>,</w:t>
      </w:r>
      <w:r w:rsidR="00B626F0" w:rsidRPr="00CA1DC1">
        <w:rPr>
          <w:rFonts w:ascii="Times New Roman" w:hAnsi="Times New Roman" w:cs="Times New Roman"/>
          <w:sz w:val="24"/>
          <w:szCs w:val="24"/>
        </w:rPr>
        <w:t xml:space="preserve"> 2013; Richard</w:t>
      </w:r>
      <w:r w:rsidR="00B7513F" w:rsidRPr="00CA1DC1">
        <w:rPr>
          <w:rFonts w:ascii="Times New Roman" w:hAnsi="Times New Roman" w:cs="Times New Roman"/>
          <w:sz w:val="24"/>
          <w:szCs w:val="24"/>
        </w:rPr>
        <w:t>,</w:t>
      </w:r>
      <w:r w:rsidR="00B626F0" w:rsidRPr="00CA1DC1">
        <w:rPr>
          <w:rFonts w:ascii="Times New Roman" w:hAnsi="Times New Roman" w:cs="Times New Roman"/>
          <w:sz w:val="24"/>
          <w:szCs w:val="24"/>
        </w:rPr>
        <w:t xml:space="preserve"> et al.</w:t>
      </w:r>
      <w:r w:rsidR="00B7513F" w:rsidRPr="00CA1DC1">
        <w:rPr>
          <w:rFonts w:ascii="Times New Roman" w:hAnsi="Times New Roman" w:cs="Times New Roman"/>
          <w:sz w:val="24"/>
          <w:szCs w:val="24"/>
        </w:rPr>
        <w:t>,</w:t>
      </w:r>
      <w:r w:rsidR="00B626F0" w:rsidRPr="00CA1DC1">
        <w:rPr>
          <w:rFonts w:ascii="Times New Roman" w:hAnsi="Times New Roman" w:cs="Times New Roman"/>
          <w:sz w:val="24"/>
          <w:szCs w:val="24"/>
        </w:rPr>
        <w:t xml:space="preserve"> 2005)</w:t>
      </w:r>
      <w:r w:rsidR="00BF2B41" w:rsidRPr="00CA1DC1">
        <w:rPr>
          <w:rFonts w:ascii="Times New Roman" w:hAnsi="Times New Roman" w:cs="Times New Roman"/>
          <w:sz w:val="24"/>
          <w:szCs w:val="24"/>
        </w:rPr>
        <w:t>.</w:t>
      </w:r>
      <w:r w:rsidR="00F153D3" w:rsidRPr="00CA1DC1">
        <w:rPr>
          <w:rFonts w:ascii="Times New Roman" w:hAnsi="Times New Roman" w:cs="Times New Roman"/>
          <w:sz w:val="24"/>
          <w:szCs w:val="24"/>
        </w:rPr>
        <w:t xml:space="preserve"> Estas son, por tanto,</w:t>
      </w:r>
      <w:r w:rsidRPr="00CA1DC1">
        <w:rPr>
          <w:rFonts w:ascii="Times New Roman" w:hAnsi="Times New Roman" w:cs="Times New Roman"/>
          <w:sz w:val="24"/>
          <w:szCs w:val="24"/>
        </w:rPr>
        <w:t xml:space="preserve"> evidencias que indican que la exposición a plaguicidas causa daño genotóxico</w:t>
      </w:r>
      <w:r w:rsidR="00F153D3" w:rsidRPr="00CA1DC1">
        <w:rPr>
          <w:rFonts w:ascii="Times New Roman" w:hAnsi="Times New Roman" w:cs="Times New Roman"/>
          <w:sz w:val="24"/>
          <w:szCs w:val="24"/>
        </w:rPr>
        <w:t>. El dato puede</w:t>
      </w:r>
      <w:r w:rsidRPr="00CA1DC1">
        <w:rPr>
          <w:rFonts w:ascii="Times New Roman" w:hAnsi="Times New Roman" w:cs="Times New Roman"/>
          <w:sz w:val="24"/>
          <w:szCs w:val="24"/>
        </w:rPr>
        <w:t xml:space="preserve"> establecer las bases científicas para realizar una intervención sanitaria de carácter preventivo, sobre todo en poblaciones más vulnerables como las m</w:t>
      </w:r>
      <w:r w:rsidR="00F153D3" w:rsidRPr="00CA1DC1">
        <w:rPr>
          <w:rFonts w:ascii="Times New Roman" w:hAnsi="Times New Roman" w:cs="Times New Roman"/>
          <w:sz w:val="24"/>
          <w:szCs w:val="24"/>
        </w:rPr>
        <w:t>ujeres embarazadas y niños. Aclaremos que e</w:t>
      </w:r>
      <w:r w:rsidR="00B7513F" w:rsidRPr="00CA1DC1">
        <w:rPr>
          <w:rFonts w:ascii="Times New Roman" w:hAnsi="Times New Roman" w:cs="Times New Roman"/>
          <w:sz w:val="24"/>
          <w:szCs w:val="24"/>
        </w:rPr>
        <w:t>ste daño genotó</w:t>
      </w:r>
      <w:r w:rsidRPr="00CA1DC1">
        <w:rPr>
          <w:rFonts w:ascii="Times New Roman" w:hAnsi="Times New Roman" w:cs="Times New Roman"/>
          <w:sz w:val="24"/>
          <w:szCs w:val="24"/>
        </w:rPr>
        <w:t>xico puede iniciar el proceso de carcinogénesis, mutagénesis y teratogénesis. El cáncer resulta de la interacción entre susceptibilidad genética y exposición ambiental. Varios plaguicidas han sido caracterizados como probables carcinógenos humanos por la International Agency for Re</w:t>
      </w:r>
      <w:r w:rsidR="00F17785" w:rsidRPr="00CA1DC1">
        <w:rPr>
          <w:rFonts w:ascii="Times New Roman" w:hAnsi="Times New Roman" w:cs="Times New Roman"/>
          <w:sz w:val="24"/>
          <w:szCs w:val="24"/>
        </w:rPr>
        <w:t>search on Cancer (</w:t>
      </w:r>
      <w:r w:rsidR="00EF1107" w:rsidRPr="00CA1DC1">
        <w:rPr>
          <w:rFonts w:ascii="Times New Roman" w:hAnsi="Times New Roman" w:cs="Times New Roman"/>
          <w:sz w:val="24"/>
          <w:szCs w:val="24"/>
        </w:rPr>
        <w:t>IARC</w:t>
      </w:r>
      <w:r w:rsidR="00B7513F" w:rsidRPr="00CA1DC1">
        <w:rPr>
          <w:rFonts w:ascii="Times New Roman" w:hAnsi="Times New Roman" w:cs="Times New Roman"/>
          <w:sz w:val="24"/>
          <w:szCs w:val="24"/>
        </w:rPr>
        <w:t>,</w:t>
      </w:r>
      <w:r w:rsidR="00EF1107" w:rsidRPr="00CA1DC1">
        <w:rPr>
          <w:rFonts w:ascii="Times New Roman" w:hAnsi="Times New Roman" w:cs="Times New Roman"/>
          <w:sz w:val="24"/>
          <w:szCs w:val="24"/>
        </w:rPr>
        <w:t xml:space="preserve"> </w:t>
      </w:r>
      <w:r w:rsidR="00AF402C" w:rsidRPr="00CA1DC1">
        <w:rPr>
          <w:rFonts w:ascii="Times New Roman" w:hAnsi="Times New Roman" w:cs="Times New Roman"/>
          <w:sz w:val="24"/>
          <w:szCs w:val="24"/>
        </w:rPr>
        <w:t>2004,</w:t>
      </w:r>
      <w:r w:rsidR="00EF1107" w:rsidRPr="00CA1DC1">
        <w:rPr>
          <w:rFonts w:ascii="Times New Roman" w:hAnsi="Times New Roman" w:cs="Times New Roman"/>
          <w:sz w:val="24"/>
          <w:szCs w:val="24"/>
        </w:rPr>
        <w:t xml:space="preserve"> IARC 2017</w:t>
      </w:r>
      <w:r w:rsidR="00B7513F" w:rsidRPr="00CA1DC1">
        <w:rPr>
          <w:rFonts w:ascii="Times New Roman" w:hAnsi="Times New Roman" w:cs="Times New Roman"/>
          <w:sz w:val="24"/>
          <w:szCs w:val="24"/>
        </w:rPr>
        <w:t>)</w:t>
      </w:r>
      <w:r w:rsidR="00EF1107" w:rsidRPr="00CA1DC1">
        <w:rPr>
          <w:rFonts w:ascii="Times New Roman" w:eastAsia="Times New Roman" w:hAnsi="Times New Roman" w:cs="Times New Roman"/>
          <w:sz w:val="24"/>
          <w:szCs w:val="24"/>
        </w:rPr>
        <w:t xml:space="preserve"> </w:t>
      </w:r>
      <w:r w:rsidRPr="00CA1DC1">
        <w:rPr>
          <w:rFonts w:ascii="Times New Roman" w:hAnsi="Times New Roman" w:cs="Times New Roman"/>
          <w:sz w:val="24"/>
          <w:szCs w:val="24"/>
        </w:rPr>
        <w:t>asociados con exposición a plaguicida</w:t>
      </w:r>
      <w:r w:rsidR="00EF1107" w:rsidRPr="00CA1DC1">
        <w:rPr>
          <w:rFonts w:ascii="Times New Roman" w:hAnsi="Times New Roman" w:cs="Times New Roman"/>
          <w:sz w:val="24"/>
          <w:szCs w:val="24"/>
        </w:rPr>
        <w:t xml:space="preserve">s en estudios epidemiológicos </w:t>
      </w:r>
      <w:r w:rsidR="00F17785" w:rsidRPr="00CA1DC1">
        <w:rPr>
          <w:rFonts w:ascii="Times New Roman" w:hAnsi="Times New Roman" w:cs="Times New Roman"/>
          <w:sz w:val="24"/>
          <w:szCs w:val="24"/>
        </w:rPr>
        <w:t>(</w:t>
      </w:r>
      <w:r w:rsidR="00EF1107" w:rsidRPr="00CA1DC1">
        <w:rPr>
          <w:rFonts w:ascii="Times New Roman" w:hAnsi="Times New Roman" w:cs="Times New Roman"/>
          <w:sz w:val="24"/>
          <w:szCs w:val="24"/>
        </w:rPr>
        <w:t>Bolognesi and Holland</w:t>
      </w:r>
      <w:r w:rsidR="00B7513F" w:rsidRPr="00CA1DC1">
        <w:rPr>
          <w:rFonts w:ascii="Times New Roman" w:hAnsi="Times New Roman" w:cs="Times New Roman"/>
          <w:sz w:val="24"/>
          <w:szCs w:val="24"/>
        </w:rPr>
        <w:t>,</w:t>
      </w:r>
      <w:r w:rsidR="00EF1107" w:rsidRPr="00CA1DC1">
        <w:rPr>
          <w:rFonts w:ascii="Times New Roman" w:hAnsi="Times New Roman" w:cs="Times New Roman"/>
          <w:sz w:val="24"/>
          <w:szCs w:val="24"/>
        </w:rPr>
        <w:t xml:space="preserve"> 2016</w:t>
      </w:r>
      <w:r w:rsidRPr="00CA1DC1">
        <w:rPr>
          <w:rFonts w:ascii="Times New Roman" w:hAnsi="Times New Roman" w:cs="Times New Roman"/>
          <w:sz w:val="24"/>
          <w:szCs w:val="24"/>
        </w:rPr>
        <w:t>)</w:t>
      </w:r>
      <w:r w:rsidR="00F17785" w:rsidRPr="00CA1DC1">
        <w:rPr>
          <w:rFonts w:ascii="Times New Roman" w:hAnsi="Times New Roman" w:cs="Times New Roman"/>
          <w:sz w:val="24"/>
          <w:szCs w:val="24"/>
        </w:rPr>
        <w:t>.</w:t>
      </w:r>
      <w:r w:rsidRPr="00CA1DC1">
        <w:rPr>
          <w:rFonts w:ascii="Times New Roman" w:hAnsi="Times New Roman" w:cs="Times New Roman"/>
          <w:sz w:val="24"/>
          <w:szCs w:val="24"/>
        </w:rPr>
        <w:t xml:space="preserve"> Se ha asociado al glifosato y sus formulaciones con el incremento de determinados tipos de neoplasias en algunos casos con alteración del equilibrio hormonal. </w:t>
      </w:r>
      <w:r w:rsidR="00AF402C" w:rsidRPr="00CA1DC1">
        <w:rPr>
          <w:rFonts w:ascii="Times New Roman" w:hAnsi="Times New Roman" w:cs="Times New Roman"/>
          <w:sz w:val="24"/>
          <w:szCs w:val="24"/>
          <w:lang w:val="en-US"/>
        </w:rPr>
        <w:t>(</w:t>
      </w:r>
      <w:r w:rsidR="00EF1107" w:rsidRPr="00CA1DC1">
        <w:rPr>
          <w:rFonts w:ascii="Times New Roman" w:hAnsi="Times New Roman" w:cs="Times New Roman"/>
          <w:sz w:val="24"/>
          <w:szCs w:val="24"/>
          <w:lang w:val="en-US"/>
        </w:rPr>
        <w:t>Thongprakaisang</w:t>
      </w:r>
      <w:r w:rsidR="00B7513F" w:rsidRPr="00CA1DC1">
        <w:rPr>
          <w:rFonts w:ascii="Times New Roman" w:hAnsi="Times New Roman" w:cs="Times New Roman"/>
          <w:sz w:val="24"/>
          <w:szCs w:val="24"/>
          <w:lang w:val="en-US"/>
        </w:rPr>
        <w:t>,</w:t>
      </w:r>
      <w:r w:rsidR="00EF1107" w:rsidRPr="00CA1DC1">
        <w:rPr>
          <w:rFonts w:ascii="Times New Roman" w:hAnsi="Times New Roman" w:cs="Times New Roman"/>
          <w:sz w:val="24"/>
          <w:szCs w:val="24"/>
          <w:lang w:val="en-US"/>
        </w:rPr>
        <w:t xml:space="preserve"> et al.</w:t>
      </w:r>
      <w:r w:rsidR="00B7513F" w:rsidRPr="00CA1DC1">
        <w:rPr>
          <w:rFonts w:ascii="Times New Roman" w:hAnsi="Times New Roman" w:cs="Times New Roman"/>
          <w:sz w:val="24"/>
          <w:szCs w:val="24"/>
          <w:lang w:val="en-US"/>
        </w:rPr>
        <w:t>,</w:t>
      </w:r>
      <w:r w:rsidR="00EF1107" w:rsidRPr="00CA1DC1">
        <w:rPr>
          <w:rFonts w:ascii="Times New Roman" w:hAnsi="Times New Roman" w:cs="Times New Roman"/>
          <w:sz w:val="24"/>
          <w:szCs w:val="24"/>
          <w:lang w:val="en-US"/>
        </w:rPr>
        <w:t xml:space="preserve"> 2013; Séralini</w:t>
      </w:r>
      <w:r w:rsidR="00B7513F" w:rsidRPr="00CA1DC1">
        <w:rPr>
          <w:rFonts w:ascii="Times New Roman" w:hAnsi="Times New Roman" w:cs="Times New Roman"/>
          <w:sz w:val="24"/>
          <w:szCs w:val="24"/>
          <w:lang w:val="en-US"/>
        </w:rPr>
        <w:t>,</w:t>
      </w:r>
      <w:r w:rsidR="00EF1107" w:rsidRPr="00CA1DC1">
        <w:rPr>
          <w:rFonts w:ascii="Times New Roman" w:hAnsi="Times New Roman" w:cs="Times New Roman"/>
          <w:sz w:val="24"/>
          <w:szCs w:val="24"/>
          <w:lang w:val="en-US"/>
        </w:rPr>
        <w:t xml:space="preserve"> et al.</w:t>
      </w:r>
      <w:r w:rsidR="00B7513F" w:rsidRPr="00CA1DC1">
        <w:rPr>
          <w:rFonts w:ascii="Times New Roman" w:hAnsi="Times New Roman" w:cs="Times New Roman"/>
          <w:sz w:val="24"/>
          <w:szCs w:val="24"/>
          <w:lang w:val="en-US"/>
        </w:rPr>
        <w:t>,</w:t>
      </w:r>
      <w:r w:rsidR="00EF1107" w:rsidRPr="00CA1DC1">
        <w:rPr>
          <w:rFonts w:ascii="Times New Roman" w:hAnsi="Times New Roman" w:cs="Times New Roman"/>
          <w:sz w:val="24"/>
          <w:szCs w:val="24"/>
          <w:lang w:val="en-US"/>
        </w:rPr>
        <w:t xml:space="preserve"> 2014; Guyton</w:t>
      </w:r>
      <w:r w:rsidR="00B7513F" w:rsidRPr="00CA1DC1">
        <w:rPr>
          <w:rFonts w:ascii="Times New Roman" w:hAnsi="Times New Roman" w:cs="Times New Roman"/>
          <w:sz w:val="24"/>
          <w:szCs w:val="24"/>
          <w:lang w:val="en-US"/>
        </w:rPr>
        <w:t>,</w:t>
      </w:r>
      <w:r w:rsidR="00EF1107" w:rsidRPr="00CA1DC1">
        <w:rPr>
          <w:rFonts w:ascii="Times New Roman" w:hAnsi="Times New Roman" w:cs="Times New Roman"/>
          <w:sz w:val="24"/>
          <w:szCs w:val="24"/>
          <w:lang w:val="en-US"/>
        </w:rPr>
        <w:t xml:space="preserve"> et al.</w:t>
      </w:r>
      <w:r w:rsidR="00B7513F" w:rsidRPr="00CA1DC1">
        <w:rPr>
          <w:rFonts w:ascii="Times New Roman" w:hAnsi="Times New Roman" w:cs="Times New Roman"/>
          <w:sz w:val="24"/>
          <w:szCs w:val="24"/>
          <w:lang w:val="en-US"/>
        </w:rPr>
        <w:t>,</w:t>
      </w:r>
      <w:r w:rsidR="00EF1107" w:rsidRPr="00CA1DC1">
        <w:rPr>
          <w:rFonts w:ascii="Times New Roman" w:hAnsi="Times New Roman" w:cs="Times New Roman"/>
          <w:sz w:val="24"/>
          <w:szCs w:val="24"/>
          <w:lang w:val="en-US"/>
        </w:rPr>
        <w:t xml:space="preserve"> 2015; </w:t>
      </w:r>
      <w:r w:rsidR="00EF1107" w:rsidRPr="00CA1DC1">
        <w:rPr>
          <w:rFonts w:ascii="Times New Roman" w:eastAsia="Times New Roman" w:hAnsi="Times New Roman" w:cs="Times New Roman"/>
          <w:bCs/>
          <w:color w:val="222222"/>
          <w:spacing w:val="3"/>
          <w:sz w:val="24"/>
          <w:szCs w:val="24"/>
          <w:lang w:val="en-US"/>
        </w:rPr>
        <w:t>Samsel and Seneff</w:t>
      </w:r>
      <w:r w:rsidR="00B7513F" w:rsidRPr="00CA1DC1">
        <w:rPr>
          <w:rFonts w:ascii="Times New Roman" w:eastAsia="Times New Roman" w:hAnsi="Times New Roman" w:cs="Times New Roman"/>
          <w:bCs/>
          <w:color w:val="222222"/>
          <w:spacing w:val="3"/>
          <w:sz w:val="24"/>
          <w:szCs w:val="24"/>
          <w:lang w:val="en-US"/>
        </w:rPr>
        <w:t>,</w:t>
      </w:r>
      <w:r w:rsidR="00EF1107" w:rsidRPr="00CA1DC1">
        <w:rPr>
          <w:rFonts w:ascii="Times New Roman" w:eastAsia="Times New Roman" w:hAnsi="Times New Roman" w:cs="Times New Roman"/>
          <w:bCs/>
          <w:color w:val="222222"/>
          <w:spacing w:val="3"/>
          <w:sz w:val="24"/>
          <w:szCs w:val="24"/>
          <w:lang w:val="en-US"/>
        </w:rPr>
        <w:t xml:space="preserve"> 2015</w:t>
      </w:r>
      <w:r w:rsidR="00BF2B41" w:rsidRPr="00CA1DC1">
        <w:rPr>
          <w:rFonts w:ascii="Times New Roman" w:hAnsi="Times New Roman" w:cs="Times New Roman"/>
          <w:sz w:val="24"/>
          <w:szCs w:val="24"/>
          <w:lang w:val="en-US"/>
        </w:rPr>
        <w:t>)</w:t>
      </w:r>
    </w:p>
    <w:p w:rsidR="00760568" w:rsidRPr="00EF1107" w:rsidRDefault="00760568" w:rsidP="00B05F11">
      <w:pPr>
        <w:jc w:val="both"/>
        <w:rPr>
          <w:lang w:val="en-US"/>
        </w:rPr>
      </w:pPr>
    </w:p>
    <w:p w:rsidR="00121E43" w:rsidRDefault="00121E43" w:rsidP="00B05F11">
      <w:pPr>
        <w:jc w:val="both"/>
        <w:rPr>
          <w:rFonts w:ascii="Times New Roman" w:hAnsi="Times New Roman" w:cs="Times New Roman"/>
          <w:sz w:val="24"/>
          <w:szCs w:val="24"/>
        </w:rPr>
      </w:pPr>
      <w:r>
        <w:rPr>
          <w:rFonts w:ascii="Times New Roman" w:hAnsi="Times New Roman" w:cs="Times New Roman"/>
          <w:sz w:val="24"/>
          <w:szCs w:val="24"/>
        </w:rPr>
        <w:t>Notas sobre Cultura de Paz.</w:t>
      </w:r>
    </w:p>
    <w:p w:rsidR="00776AD4" w:rsidRDefault="00776AD4" w:rsidP="00B05F11">
      <w:pPr>
        <w:jc w:val="both"/>
        <w:rPr>
          <w:rFonts w:ascii="Times New Roman" w:hAnsi="Times New Roman" w:cs="Times New Roman"/>
          <w:sz w:val="24"/>
          <w:szCs w:val="24"/>
        </w:rPr>
      </w:pPr>
      <w:r>
        <w:rPr>
          <w:rFonts w:ascii="Times New Roman" w:hAnsi="Times New Roman" w:cs="Times New Roman"/>
          <w:sz w:val="24"/>
          <w:szCs w:val="24"/>
        </w:rPr>
        <w:lastRenderedPageBreak/>
        <w:t>Para interpelar a estas evidencias desde los principios de la Cultura de Paz, identifiquemos precisamente dichos principios que son resultados de procesos históricos y de reflexiones colectivas. Es así que en 1989, producto del Congreso Internacional sobre la Paz en la Mente de los Hombres, realizado en Yamusukro, Costa de Marfil, África, se delineó el concepto de Cultura de Paz, que ya venía tomando cuerpo en el contexto internacional. Algunas reflexiones básicas destacadas durante el Congreso fueron:</w:t>
      </w:r>
    </w:p>
    <w:p w:rsidR="005D4302" w:rsidRPr="005D4302" w:rsidRDefault="005D4302" w:rsidP="005D4302">
      <w:pPr>
        <w:jc w:val="both"/>
        <w:rPr>
          <w:rFonts w:ascii="Times New Roman" w:hAnsi="Times New Roman" w:cs="Times New Roman"/>
          <w:sz w:val="24"/>
          <w:szCs w:val="24"/>
        </w:rPr>
      </w:pPr>
      <w:r w:rsidRPr="005D4302">
        <w:rPr>
          <w:rFonts w:ascii="Times New Roman" w:hAnsi="Times New Roman" w:cs="Times New Roman"/>
          <w:sz w:val="24"/>
          <w:szCs w:val="24"/>
        </w:rPr>
        <w:t>- La Paz es esencialmente el respeto a la vida.</w:t>
      </w:r>
    </w:p>
    <w:p w:rsidR="005D4302" w:rsidRPr="005D4302" w:rsidRDefault="005D4302" w:rsidP="005D4302">
      <w:pPr>
        <w:jc w:val="both"/>
        <w:rPr>
          <w:rFonts w:ascii="Times New Roman" w:hAnsi="Times New Roman" w:cs="Times New Roman"/>
          <w:sz w:val="24"/>
          <w:szCs w:val="24"/>
        </w:rPr>
      </w:pPr>
      <w:r w:rsidRPr="005D4302">
        <w:rPr>
          <w:rFonts w:ascii="Times New Roman" w:hAnsi="Times New Roman" w:cs="Times New Roman"/>
          <w:sz w:val="24"/>
          <w:szCs w:val="24"/>
        </w:rPr>
        <w:t>- La Paz es el bien más preciado de la Humanidad.</w:t>
      </w:r>
    </w:p>
    <w:p w:rsidR="005D4302" w:rsidRPr="005D4302" w:rsidRDefault="005D4302" w:rsidP="005D4302">
      <w:pPr>
        <w:jc w:val="both"/>
        <w:rPr>
          <w:rFonts w:ascii="Times New Roman" w:hAnsi="Times New Roman" w:cs="Times New Roman"/>
          <w:sz w:val="24"/>
          <w:szCs w:val="24"/>
        </w:rPr>
      </w:pPr>
      <w:r w:rsidRPr="005D4302">
        <w:rPr>
          <w:rFonts w:ascii="Times New Roman" w:hAnsi="Times New Roman" w:cs="Times New Roman"/>
          <w:sz w:val="24"/>
          <w:szCs w:val="24"/>
        </w:rPr>
        <w:t>- La Paz no es sólo el término de los conflictos armados.</w:t>
      </w:r>
    </w:p>
    <w:p w:rsidR="005D4302" w:rsidRPr="005D4302" w:rsidRDefault="005D4302" w:rsidP="005D4302">
      <w:pPr>
        <w:jc w:val="both"/>
        <w:rPr>
          <w:rFonts w:ascii="Times New Roman" w:hAnsi="Times New Roman" w:cs="Times New Roman"/>
          <w:sz w:val="24"/>
          <w:szCs w:val="24"/>
        </w:rPr>
      </w:pPr>
      <w:r w:rsidRPr="005D4302">
        <w:rPr>
          <w:rFonts w:ascii="Times New Roman" w:hAnsi="Times New Roman" w:cs="Times New Roman"/>
          <w:sz w:val="24"/>
          <w:szCs w:val="24"/>
        </w:rPr>
        <w:t>- La Paz es un comportamiento.</w:t>
      </w:r>
    </w:p>
    <w:p w:rsidR="005D4302" w:rsidRPr="005D4302" w:rsidRDefault="005D4302" w:rsidP="005D4302">
      <w:pPr>
        <w:jc w:val="both"/>
        <w:rPr>
          <w:rFonts w:ascii="Times New Roman" w:hAnsi="Times New Roman" w:cs="Times New Roman"/>
          <w:sz w:val="24"/>
          <w:szCs w:val="24"/>
        </w:rPr>
      </w:pPr>
      <w:r w:rsidRPr="005D4302">
        <w:rPr>
          <w:rFonts w:ascii="Times New Roman" w:hAnsi="Times New Roman" w:cs="Times New Roman"/>
          <w:sz w:val="24"/>
          <w:szCs w:val="24"/>
        </w:rPr>
        <w:t>- La Paz es una adhesión profunda del ser humano a los pr</w:t>
      </w:r>
      <w:r>
        <w:rPr>
          <w:rFonts w:ascii="Times New Roman" w:hAnsi="Times New Roman" w:cs="Times New Roman"/>
          <w:sz w:val="24"/>
          <w:szCs w:val="24"/>
        </w:rPr>
        <w:t xml:space="preserve">incipios de libertad, justicia, </w:t>
      </w:r>
      <w:r w:rsidRPr="005D4302">
        <w:rPr>
          <w:rFonts w:ascii="Times New Roman" w:hAnsi="Times New Roman" w:cs="Times New Roman"/>
          <w:sz w:val="24"/>
          <w:szCs w:val="24"/>
        </w:rPr>
        <w:t>igualdad y solidaridad entre todos los seres humanos.</w:t>
      </w:r>
    </w:p>
    <w:p w:rsidR="005D4302" w:rsidRPr="00CA1DC1" w:rsidRDefault="005D4302" w:rsidP="005D4302">
      <w:pPr>
        <w:jc w:val="both"/>
        <w:rPr>
          <w:rFonts w:ascii="Times New Roman" w:hAnsi="Times New Roman" w:cs="Times New Roman"/>
          <w:sz w:val="24"/>
          <w:szCs w:val="24"/>
        </w:rPr>
      </w:pPr>
      <w:r w:rsidRPr="005D4302">
        <w:rPr>
          <w:rFonts w:ascii="Times New Roman" w:hAnsi="Times New Roman" w:cs="Times New Roman"/>
          <w:sz w:val="24"/>
          <w:szCs w:val="24"/>
        </w:rPr>
        <w:t>- La Paz es también una asociación armoniosa entre la Humanidad y el medio ambiente.</w:t>
      </w:r>
      <w:r w:rsidR="00F44838">
        <w:rPr>
          <w:rFonts w:ascii="Times New Roman" w:hAnsi="Times New Roman" w:cs="Times New Roman"/>
          <w:sz w:val="24"/>
          <w:szCs w:val="24"/>
        </w:rPr>
        <w:t xml:space="preserve"> </w:t>
      </w:r>
      <w:r w:rsidR="00F44838" w:rsidRPr="00CA1DC1">
        <w:rPr>
          <w:rFonts w:ascii="Times New Roman" w:hAnsi="Times New Roman" w:cs="Times New Roman"/>
          <w:sz w:val="24"/>
          <w:szCs w:val="24"/>
        </w:rPr>
        <w:t xml:space="preserve">(Movimiento de Educadores por la Paz, 2012, </w:t>
      </w:r>
      <w:r w:rsidR="00B7513F" w:rsidRPr="00CA1DC1">
        <w:rPr>
          <w:rFonts w:ascii="Times New Roman" w:hAnsi="Times New Roman" w:cs="Times New Roman"/>
          <w:sz w:val="24"/>
          <w:szCs w:val="24"/>
        </w:rPr>
        <w:t>p.</w:t>
      </w:r>
      <w:r w:rsidR="00F44838" w:rsidRPr="00CA1DC1">
        <w:rPr>
          <w:rFonts w:ascii="Times New Roman" w:hAnsi="Times New Roman" w:cs="Times New Roman"/>
          <w:sz w:val="24"/>
          <w:szCs w:val="24"/>
        </w:rPr>
        <w:t>24)</w:t>
      </w:r>
    </w:p>
    <w:p w:rsidR="009719B7" w:rsidRPr="00CA1DC1" w:rsidRDefault="00C01151" w:rsidP="009719B7">
      <w:pPr>
        <w:jc w:val="both"/>
        <w:rPr>
          <w:rFonts w:ascii="Times New Roman" w:hAnsi="Times New Roman" w:cs="Times New Roman"/>
          <w:sz w:val="24"/>
          <w:szCs w:val="24"/>
        </w:rPr>
      </w:pPr>
      <w:r w:rsidRPr="00CA1DC1">
        <w:rPr>
          <w:rFonts w:ascii="Times New Roman" w:hAnsi="Times New Roman" w:cs="Times New Roman"/>
          <w:sz w:val="24"/>
          <w:szCs w:val="24"/>
        </w:rPr>
        <w:t xml:space="preserve">Posteriormente, en 1999, la Asamblea General de las Naciones Unidas, aprueba la </w:t>
      </w:r>
      <w:r w:rsidR="009719B7" w:rsidRPr="00CA1DC1">
        <w:rPr>
          <w:rFonts w:ascii="Times New Roman" w:hAnsi="Times New Roman" w:cs="Times New Roman"/>
          <w:sz w:val="24"/>
          <w:szCs w:val="24"/>
        </w:rPr>
        <w:t>Declaración y Programa de Ac</w:t>
      </w:r>
      <w:r w:rsidRPr="00CA1DC1">
        <w:rPr>
          <w:rFonts w:ascii="Times New Roman" w:hAnsi="Times New Roman" w:cs="Times New Roman"/>
          <w:sz w:val="24"/>
          <w:szCs w:val="24"/>
        </w:rPr>
        <w:t>ción sobre una Cultura de Paz. En el</w:t>
      </w:r>
      <w:r w:rsidR="009719B7" w:rsidRPr="00CA1DC1">
        <w:rPr>
          <w:rFonts w:ascii="Times New Roman" w:hAnsi="Times New Roman" w:cs="Times New Roman"/>
          <w:sz w:val="24"/>
          <w:szCs w:val="24"/>
        </w:rPr>
        <w:t xml:space="preserve"> documento se hace llamamiento a todos (individuos, grupos, asociaciones, comunidades educativas, empresas e instituciones) a llevar a su actividad cotidiana un compromiso consistente basado en el respeto por todas las vidas, el rechazo a la violencia, la generosidad, el entendimiento, la preservación ambiental y la solidaridad</w:t>
      </w:r>
    </w:p>
    <w:p w:rsidR="00983580" w:rsidRPr="00CA1DC1" w:rsidRDefault="00C01151" w:rsidP="00983580">
      <w:pPr>
        <w:jc w:val="both"/>
        <w:rPr>
          <w:rFonts w:ascii="Times New Roman" w:hAnsi="Times New Roman" w:cs="Times New Roman"/>
          <w:sz w:val="24"/>
          <w:szCs w:val="24"/>
        </w:rPr>
      </w:pPr>
      <w:r w:rsidRPr="00CA1DC1">
        <w:rPr>
          <w:rFonts w:ascii="Times New Roman" w:hAnsi="Times New Roman" w:cs="Times New Roman"/>
          <w:sz w:val="24"/>
          <w:szCs w:val="24"/>
        </w:rPr>
        <w:t>En relación al respeto, el Documento hacía particular referencia a:</w:t>
      </w:r>
    </w:p>
    <w:p w:rsidR="00983580" w:rsidRPr="00CA1DC1" w:rsidRDefault="00983580" w:rsidP="00983580">
      <w:pPr>
        <w:jc w:val="both"/>
        <w:rPr>
          <w:rFonts w:ascii="Times New Roman" w:hAnsi="Times New Roman" w:cs="Times New Roman"/>
          <w:sz w:val="24"/>
          <w:szCs w:val="24"/>
        </w:rPr>
      </w:pPr>
      <w:r w:rsidRPr="00CA1DC1">
        <w:rPr>
          <w:rFonts w:ascii="Times New Roman" w:hAnsi="Times New Roman" w:cs="Times New Roman"/>
          <w:sz w:val="24"/>
          <w:szCs w:val="24"/>
        </w:rPr>
        <w:t>- Respeto pleno de los derechos humanos, de todos ellos en sus distintas generaciones, atendiendo su indivisibilidad, integralidad e interdependencia.</w:t>
      </w:r>
    </w:p>
    <w:p w:rsidR="00983580" w:rsidRPr="00CA1DC1" w:rsidRDefault="00983580" w:rsidP="00983580">
      <w:pPr>
        <w:jc w:val="both"/>
        <w:rPr>
          <w:rFonts w:ascii="Times New Roman" w:hAnsi="Times New Roman" w:cs="Times New Roman"/>
          <w:sz w:val="24"/>
          <w:szCs w:val="24"/>
        </w:rPr>
      </w:pPr>
      <w:r w:rsidRPr="00CA1DC1">
        <w:rPr>
          <w:rFonts w:ascii="Times New Roman" w:hAnsi="Times New Roman" w:cs="Times New Roman"/>
          <w:sz w:val="24"/>
          <w:szCs w:val="24"/>
        </w:rPr>
        <w:t>- Respeto, fomento e instrumentación para el ejercicio efectivo del derecho a la información de todas las personas, a la libertad de opinión y expresión, al pensamiento divergente.</w:t>
      </w:r>
    </w:p>
    <w:p w:rsidR="00983580" w:rsidRPr="00CA1DC1" w:rsidRDefault="00983580" w:rsidP="00983580">
      <w:pPr>
        <w:jc w:val="both"/>
        <w:rPr>
          <w:rFonts w:ascii="Times New Roman" w:hAnsi="Times New Roman" w:cs="Times New Roman"/>
          <w:sz w:val="24"/>
          <w:szCs w:val="24"/>
        </w:rPr>
      </w:pPr>
      <w:r w:rsidRPr="00CA1DC1">
        <w:rPr>
          <w:rFonts w:ascii="Times New Roman" w:hAnsi="Times New Roman" w:cs="Times New Roman"/>
          <w:sz w:val="24"/>
          <w:szCs w:val="24"/>
        </w:rPr>
        <w:t>- Respeto y protección del ambiente, no sólo de nuestro entorno inmediato sino pensado mundialmente.</w:t>
      </w:r>
    </w:p>
    <w:p w:rsidR="00983580" w:rsidRDefault="00983580" w:rsidP="00983580">
      <w:pPr>
        <w:jc w:val="both"/>
        <w:rPr>
          <w:rFonts w:ascii="Times New Roman" w:hAnsi="Times New Roman" w:cs="Times New Roman"/>
          <w:sz w:val="24"/>
          <w:szCs w:val="24"/>
        </w:rPr>
      </w:pPr>
      <w:r w:rsidRPr="00CA1DC1">
        <w:rPr>
          <w:rFonts w:ascii="Times New Roman" w:hAnsi="Times New Roman" w:cs="Times New Roman"/>
          <w:sz w:val="24"/>
          <w:szCs w:val="24"/>
        </w:rPr>
        <w:t>- Respeto y aceptación de la protesta y la resistencia como instrumentos de defensa civil y de transformación social.</w:t>
      </w:r>
      <w:r w:rsidR="00F44838" w:rsidRPr="00CA1DC1">
        <w:rPr>
          <w:rFonts w:ascii="Times New Roman" w:hAnsi="Times New Roman" w:cs="Times New Roman"/>
          <w:sz w:val="24"/>
          <w:szCs w:val="24"/>
        </w:rPr>
        <w:t xml:space="preserve"> (Movimiento de Educadores por la Paz, 2012, </w:t>
      </w:r>
      <w:r w:rsidR="00B7513F" w:rsidRPr="00CA1DC1">
        <w:rPr>
          <w:rFonts w:ascii="Times New Roman" w:hAnsi="Times New Roman" w:cs="Times New Roman"/>
          <w:sz w:val="24"/>
          <w:szCs w:val="24"/>
        </w:rPr>
        <w:t>p.</w:t>
      </w:r>
      <w:r w:rsidR="00F44838" w:rsidRPr="00CA1DC1">
        <w:rPr>
          <w:rFonts w:ascii="Times New Roman" w:hAnsi="Times New Roman" w:cs="Times New Roman"/>
          <w:sz w:val="24"/>
          <w:szCs w:val="24"/>
        </w:rPr>
        <w:t>26)</w:t>
      </w:r>
    </w:p>
    <w:p w:rsidR="008F6985" w:rsidRDefault="004A7E24" w:rsidP="00983580">
      <w:pPr>
        <w:jc w:val="both"/>
        <w:rPr>
          <w:rFonts w:ascii="Times New Roman" w:hAnsi="Times New Roman" w:cs="Times New Roman"/>
          <w:sz w:val="24"/>
          <w:szCs w:val="24"/>
        </w:rPr>
      </w:pPr>
      <w:r>
        <w:rPr>
          <w:rFonts w:ascii="Times New Roman" w:hAnsi="Times New Roman" w:cs="Times New Roman"/>
          <w:sz w:val="24"/>
          <w:szCs w:val="24"/>
        </w:rPr>
        <w:t>A modo de resumen, podemos señalar que l</w:t>
      </w:r>
      <w:r w:rsidR="00776AD4" w:rsidRPr="00776AD4">
        <w:rPr>
          <w:rFonts w:ascii="Times New Roman" w:hAnsi="Times New Roman" w:cs="Times New Roman"/>
          <w:sz w:val="24"/>
          <w:szCs w:val="24"/>
        </w:rPr>
        <w:t xml:space="preserve">os Derechos Humanos </w:t>
      </w:r>
      <w:r>
        <w:rPr>
          <w:rFonts w:ascii="Times New Roman" w:hAnsi="Times New Roman" w:cs="Times New Roman"/>
          <w:sz w:val="24"/>
          <w:szCs w:val="24"/>
        </w:rPr>
        <w:t>conforman</w:t>
      </w:r>
      <w:r w:rsidR="00776AD4" w:rsidRPr="00776AD4">
        <w:rPr>
          <w:rFonts w:ascii="Times New Roman" w:hAnsi="Times New Roman" w:cs="Times New Roman"/>
          <w:sz w:val="24"/>
          <w:szCs w:val="24"/>
        </w:rPr>
        <w:t xml:space="preserve"> el referente ético de</w:t>
      </w:r>
      <w:r>
        <w:rPr>
          <w:rFonts w:ascii="Times New Roman" w:hAnsi="Times New Roman" w:cs="Times New Roman"/>
          <w:sz w:val="24"/>
          <w:szCs w:val="24"/>
        </w:rPr>
        <w:t xml:space="preserve"> la Cultura de Paz, existe</w:t>
      </w:r>
      <w:r w:rsidR="00776AD4" w:rsidRPr="00776AD4">
        <w:rPr>
          <w:rFonts w:ascii="Times New Roman" w:hAnsi="Times New Roman" w:cs="Times New Roman"/>
          <w:sz w:val="24"/>
          <w:szCs w:val="24"/>
        </w:rPr>
        <w:t xml:space="preserve"> una relación indisoluble entre dignidad humana y </w:t>
      </w:r>
      <w:r w:rsidR="00776AD4" w:rsidRPr="00776AD4">
        <w:rPr>
          <w:rFonts w:ascii="Times New Roman" w:hAnsi="Times New Roman" w:cs="Times New Roman"/>
          <w:sz w:val="24"/>
          <w:szCs w:val="24"/>
        </w:rPr>
        <w:lastRenderedPageBreak/>
        <w:t>Derechos Humanos</w:t>
      </w:r>
      <w:r>
        <w:rPr>
          <w:rFonts w:ascii="Times New Roman" w:hAnsi="Times New Roman" w:cs="Times New Roman"/>
          <w:sz w:val="24"/>
          <w:szCs w:val="24"/>
        </w:rPr>
        <w:t xml:space="preserve"> y l</w:t>
      </w:r>
      <w:r w:rsidR="008F6985" w:rsidRPr="008F6985">
        <w:rPr>
          <w:rFonts w:ascii="Times New Roman" w:hAnsi="Times New Roman" w:cs="Times New Roman"/>
          <w:sz w:val="24"/>
          <w:szCs w:val="24"/>
        </w:rPr>
        <w:t>a violencia en todas sus formas y manifestaciones es antitética de la Paz, ésta no puede existir donde hay violencia.</w:t>
      </w:r>
    </w:p>
    <w:p w:rsidR="00352BD7" w:rsidRPr="00CA1DC1" w:rsidRDefault="00C73BE2" w:rsidP="00352BD7">
      <w:pPr>
        <w:jc w:val="both"/>
        <w:rPr>
          <w:rFonts w:ascii="Times New Roman" w:hAnsi="Times New Roman" w:cs="Times New Roman"/>
          <w:sz w:val="24"/>
          <w:szCs w:val="24"/>
        </w:rPr>
      </w:pPr>
      <w:r>
        <w:rPr>
          <w:rFonts w:ascii="Times New Roman" w:hAnsi="Times New Roman" w:cs="Times New Roman"/>
          <w:sz w:val="24"/>
          <w:szCs w:val="24"/>
        </w:rPr>
        <w:t xml:space="preserve">Si entendemos que </w:t>
      </w:r>
      <w:r w:rsidR="00352BD7">
        <w:rPr>
          <w:rFonts w:ascii="Times New Roman" w:hAnsi="Times New Roman" w:cs="Times New Roman"/>
          <w:sz w:val="24"/>
          <w:szCs w:val="24"/>
        </w:rPr>
        <w:t xml:space="preserve">la cultura tiene que </w:t>
      </w:r>
      <w:r w:rsidR="00352BD7" w:rsidRPr="00352BD7">
        <w:rPr>
          <w:rFonts w:ascii="Times New Roman" w:hAnsi="Times New Roman" w:cs="Times New Roman"/>
          <w:sz w:val="24"/>
          <w:szCs w:val="24"/>
        </w:rPr>
        <w:t xml:space="preserve">ver con las relaciones de poder, con las relaciones de producción </w:t>
      </w:r>
      <w:r w:rsidR="00352BD7">
        <w:rPr>
          <w:rFonts w:ascii="Times New Roman" w:hAnsi="Times New Roman" w:cs="Times New Roman"/>
          <w:sz w:val="24"/>
          <w:szCs w:val="24"/>
        </w:rPr>
        <w:t xml:space="preserve">y con las relaciones educativas </w:t>
      </w:r>
      <w:r w:rsidR="00352BD7" w:rsidRPr="00352BD7">
        <w:rPr>
          <w:rFonts w:ascii="Times New Roman" w:hAnsi="Times New Roman" w:cs="Times New Roman"/>
          <w:sz w:val="24"/>
          <w:szCs w:val="24"/>
        </w:rPr>
        <w:t>que se dan en una sociedad determinada en un momento histórico particular; consecuentemente la Cultura</w:t>
      </w:r>
      <w:r w:rsidR="00352BD7">
        <w:rPr>
          <w:rFonts w:ascii="Times New Roman" w:hAnsi="Times New Roman" w:cs="Times New Roman"/>
          <w:sz w:val="24"/>
          <w:szCs w:val="24"/>
        </w:rPr>
        <w:t xml:space="preserve"> de Paz</w:t>
      </w:r>
      <w:r>
        <w:rPr>
          <w:rFonts w:ascii="Times New Roman" w:hAnsi="Times New Roman" w:cs="Times New Roman"/>
          <w:sz w:val="24"/>
          <w:szCs w:val="24"/>
        </w:rPr>
        <w:t>, según lo planteamos más arriba,</w:t>
      </w:r>
      <w:r w:rsidR="00352BD7">
        <w:rPr>
          <w:rFonts w:ascii="Times New Roman" w:hAnsi="Times New Roman" w:cs="Times New Roman"/>
          <w:sz w:val="24"/>
          <w:szCs w:val="24"/>
        </w:rPr>
        <w:t xml:space="preserve"> supone posicionamientos </w:t>
      </w:r>
      <w:r w:rsidR="00352BD7" w:rsidRPr="00352BD7">
        <w:rPr>
          <w:rFonts w:ascii="Times New Roman" w:hAnsi="Times New Roman" w:cs="Times New Roman"/>
          <w:sz w:val="24"/>
          <w:szCs w:val="24"/>
        </w:rPr>
        <w:t xml:space="preserve">específicos sobre las </w:t>
      </w:r>
      <w:r w:rsidR="00352BD7">
        <w:rPr>
          <w:rFonts w:ascii="Times New Roman" w:hAnsi="Times New Roman" w:cs="Times New Roman"/>
          <w:sz w:val="24"/>
          <w:szCs w:val="24"/>
        </w:rPr>
        <w:t xml:space="preserve">características, el significado </w:t>
      </w:r>
      <w:r w:rsidR="00352BD7" w:rsidRPr="00352BD7">
        <w:rPr>
          <w:rFonts w:ascii="Times New Roman" w:hAnsi="Times New Roman" w:cs="Times New Roman"/>
          <w:sz w:val="24"/>
          <w:szCs w:val="24"/>
        </w:rPr>
        <w:t>y las pr</w:t>
      </w:r>
      <w:r w:rsidR="00F44838">
        <w:rPr>
          <w:rFonts w:ascii="Times New Roman" w:hAnsi="Times New Roman" w:cs="Times New Roman"/>
          <w:sz w:val="24"/>
          <w:szCs w:val="24"/>
        </w:rPr>
        <w:t xml:space="preserve">oyecciones de dichas relaciones </w:t>
      </w:r>
      <w:r w:rsidR="00F44838" w:rsidRPr="00CA1DC1">
        <w:rPr>
          <w:rFonts w:ascii="Times New Roman" w:hAnsi="Times New Roman" w:cs="Times New Roman"/>
          <w:sz w:val="24"/>
          <w:szCs w:val="24"/>
        </w:rPr>
        <w:t xml:space="preserve">(Movimiento de Educadores por la Paz, 2012, </w:t>
      </w:r>
      <w:r w:rsidR="00B7513F" w:rsidRPr="00CA1DC1">
        <w:rPr>
          <w:rFonts w:ascii="Times New Roman" w:hAnsi="Times New Roman" w:cs="Times New Roman"/>
          <w:sz w:val="24"/>
          <w:szCs w:val="24"/>
        </w:rPr>
        <w:t>p.</w:t>
      </w:r>
      <w:r w:rsidR="00F44838" w:rsidRPr="00CA1DC1">
        <w:rPr>
          <w:rFonts w:ascii="Times New Roman" w:hAnsi="Times New Roman" w:cs="Times New Roman"/>
          <w:sz w:val="24"/>
          <w:szCs w:val="24"/>
        </w:rPr>
        <w:t>27-28)</w:t>
      </w:r>
    </w:p>
    <w:p w:rsidR="00C73BE2" w:rsidRPr="00CA1DC1" w:rsidRDefault="008F136D" w:rsidP="00352BD7">
      <w:pPr>
        <w:jc w:val="both"/>
        <w:rPr>
          <w:rFonts w:ascii="Times New Roman" w:hAnsi="Times New Roman" w:cs="Times New Roman"/>
          <w:sz w:val="24"/>
          <w:szCs w:val="24"/>
        </w:rPr>
      </w:pPr>
      <w:r w:rsidRPr="00CA1DC1">
        <w:rPr>
          <w:rFonts w:ascii="Times New Roman" w:hAnsi="Times New Roman" w:cs="Times New Roman"/>
          <w:sz w:val="24"/>
          <w:szCs w:val="24"/>
        </w:rPr>
        <w:t>Las vidas dañadas.</w:t>
      </w:r>
    </w:p>
    <w:p w:rsidR="008F136D" w:rsidRDefault="00AB63A0" w:rsidP="00352BD7">
      <w:pPr>
        <w:jc w:val="both"/>
        <w:rPr>
          <w:rFonts w:ascii="Times New Roman" w:hAnsi="Times New Roman" w:cs="Times New Roman"/>
          <w:sz w:val="24"/>
          <w:szCs w:val="24"/>
        </w:rPr>
      </w:pPr>
      <w:r w:rsidRPr="00CA1DC1">
        <w:rPr>
          <w:rFonts w:ascii="Times New Roman" w:hAnsi="Times New Roman" w:cs="Times New Roman"/>
          <w:sz w:val="24"/>
          <w:szCs w:val="24"/>
        </w:rPr>
        <w:t>En Marcos de Guerra. Las vidas lloradas, Judith Butler señala que “una vida concreta no puede aprehenderse como dañada o perdida si antes no es aprehendida como viva. Si ciertas vidas no se califican como vidas dentro de ciertos marcos epistemológicos, tales vidas nunca se considerarán vividas ni perdidas en el sentido pleno de ambas palabras”</w:t>
      </w:r>
      <w:r w:rsidR="00BF2B41" w:rsidRPr="00CA1DC1">
        <w:rPr>
          <w:rFonts w:ascii="Times New Roman" w:hAnsi="Times New Roman" w:cs="Times New Roman"/>
          <w:sz w:val="24"/>
          <w:szCs w:val="24"/>
        </w:rPr>
        <w:t>.</w:t>
      </w:r>
      <w:r w:rsidR="00B04A13" w:rsidRPr="00CA1DC1">
        <w:rPr>
          <w:rFonts w:ascii="Times New Roman" w:hAnsi="Times New Roman" w:cs="Times New Roman"/>
          <w:sz w:val="24"/>
          <w:szCs w:val="24"/>
        </w:rPr>
        <w:t xml:space="preserve"> (Butler, 2010, </w:t>
      </w:r>
      <w:r w:rsidR="00B7513F" w:rsidRPr="00CA1DC1">
        <w:rPr>
          <w:rFonts w:ascii="Times New Roman" w:hAnsi="Times New Roman" w:cs="Times New Roman"/>
          <w:sz w:val="24"/>
          <w:szCs w:val="24"/>
        </w:rPr>
        <w:t>p.</w:t>
      </w:r>
      <w:r w:rsidR="00B04A13" w:rsidRPr="00CA1DC1">
        <w:rPr>
          <w:rFonts w:ascii="Times New Roman" w:hAnsi="Times New Roman" w:cs="Times New Roman"/>
          <w:sz w:val="24"/>
          <w:szCs w:val="24"/>
        </w:rPr>
        <w:t>13)</w:t>
      </w:r>
    </w:p>
    <w:p w:rsidR="00B95E84" w:rsidRDefault="00B95E84" w:rsidP="00352BD7">
      <w:pPr>
        <w:jc w:val="both"/>
        <w:rPr>
          <w:rFonts w:ascii="Times New Roman" w:hAnsi="Times New Roman" w:cs="Times New Roman"/>
          <w:sz w:val="24"/>
          <w:szCs w:val="24"/>
        </w:rPr>
      </w:pPr>
      <w:r>
        <w:rPr>
          <w:rFonts w:ascii="Times New Roman" w:hAnsi="Times New Roman" w:cs="Times New Roman"/>
          <w:sz w:val="24"/>
          <w:szCs w:val="24"/>
        </w:rPr>
        <w:t>Desde este planteo, consideramos legítimo interrogarnos acerca de una situación que se reitera en las investigaciones comentadas anteriormente: en todas ellas nos encontramos con poblaciones expuestas, sin protección alguna, a sustancias tóxicas, y cuando dichas sustancias forman parte de un paquete tecnológico asociado con el monocultivo de la soja transgénica, incluso, se registran una serie de violaciones de derechos humanos básicos, sin que las autoridades responsables de garantizar el cumplimiento de normas mínimas actúen para proteger dichos derechos constitucionalmente reconocidos.</w:t>
      </w:r>
    </w:p>
    <w:p w:rsidR="00B95E84" w:rsidRPr="00CA1DC1" w:rsidRDefault="00B95E84" w:rsidP="00352BD7">
      <w:pPr>
        <w:jc w:val="both"/>
        <w:rPr>
          <w:rFonts w:ascii="Times New Roman" w:hAnsi="Times New Roman" w:cs="Times New Roman"/>
          <w:sz w:val="24"/>
          <w:szCs w:val="24"/>
        </w:rPr>
      </w:pPr>
      <w:r>
        <w:rPr>
          <w:rFonts w:ascii="Times New Roman" w:hAnsi="Times New Roman" w:cs="Times New Roman"/>
          <w:sz w:val="24"/>
          <w:szCs w:val="24"/>
        </w:rPr>
        <w:t>Una investigación sobre conflictos en territorios rurales, identificó, entre agosto del 2013 y agosto del 2015, 43 casos de criminalización: más de 60% de los mismos vinculados a la lucha por la tierra, y cerca de 40% a la lucha contra los</w:t>
      </w:r>
      <w:r w:rsidR="00CB3361">
        <w:rPr>
          <w:rFonts w:ascii="Times New Roman" w:hAnsi="Times New Roman" w:cs="Times New Roman"/>
          <w:sz w:val="24"/>
          <w:szCs w:val="24"/>
        </w:rPr>
        <w:t xml:space="preserve"> agronegocios. En estos conflictos suelen llegarse a enfrentamientos físicos directos, con la Policía Nacional o con guardias privados contratados por los empresarios del agronegocio. La investigación constató que “la violencia policial se da más frecuentemente en las acciones contra los agronegocios”</w:t>
      </w:r>
      <w:r w:rsidR="00B04A13">
        <w:rPr>
          <w:rFonts w:ascii="Times New Roman" w:hAnsi="Times New Roman" w:cs="Times New Roman"/>
          <w:sz w:val="24"/>
          <w:szCs w:val="24"/>
        </w:rPr>
        <w:t xml:space="preserve"> </w:t>
      </w:r>
      <w:r w:rsidR="00B7513F" w:rsidRPr="00CA1DC1">
        <w:rPr>
          <w:rFonts w:ascii="Times New Roman" w:hAnsi="Times New Roman" w:cs="Times New Roman"/>
          <w:sz w:val="24"/>
          <w:szCs w:val="24"/>
        </w:rPr>
        <w:t>(Areco,</w:t>
      </w:r>
      <w:r w:rsidR="00B04A13" w:rsidRPr="00CA1DC1">
        <w:rPr>
          <w:rFonts w:ascii="Times New Roman" w:hAnsi="Times New Roman" w:cs="Times New Roman"/>
          <w:sz w:val="24"/>
          <w:szCs w:val="24"/>
        </w:rPr>
        <w:t xml:space="preserve"> Palau, 2016, </w:t>
      </w:r>
      <w:r w:rsidR="00B7513F" w:rsidRPr="00CA1DC1">
        <w:rPr>
          <w:rFonts w:ascii="Times New Roman" w:hAnsi="Times New Roman" w:cs="Times New Roman"/>
          <w:sz w:val="24"/>
          <w:szCs w:val="24"/>
        </w:rPr>
        <w:t>p.</w:t>
      </w:r>
      <w:r w:rsidR="00B04A13" w:rsidRPr="00CA1DC1">
        <w:rPr>
          <w:rFonts w:ascii="Times New Roman" w:hAnsi="Times New Roman" w:cs="Times New Roman"/>
          <w:sz w:val="24"/>
          <w:szCs w:val="24"/>
        </w:rPr>
        <w:t>33)</w:t>
      </w:r>
      <w:r w:rsidR="00CB3361" w:rsidRPr="00CA1DC1">
        <w:rPr>
          <w:rFonts w:ascii="Times New Roman" w:hAnsi="Times New Roman" w:cs="Times New Roman"/>
          <w:sz w:val="24"/>
          <w:szCs w:val="24"/>
        </w:rPr>
        <w:t>. En su Informe, la Relatora Especial de Naciones Unidas sobre el derecho a la alimentación acerca de su misión el Paraguay, da cuenta de este hecho: “A la Relatora Especial le preocupa que sigan teniendo lugar desalojos forzosos de comunidades campesinas y comunidades indígenas en diferentes partes del país. En la mayoría de los casos, estos desalojos se ejecutan con el uso de violencia por parte de seguridad estatal o privada</w:t>
      </w:r>
      <w:r w:rsidR="003531C4" w:rsidRPr="00CA1DC1">
        <w:rPr>
          <w:rFonts w:ascii="Times New Roman" w:hAnsi="Times New Roman" w:cs="Times New Roman"/>
          <w:sz w:val="24"/>
          <w:szCs w:val="24"/>
        </w:rPr>
        <w:t>”</w:t>
      </w:r>
      <w:r w:rsidR="00237303" w:rsidRPr="00CA1DC1">
        <w:rPr>
          <w:rFonts w:ascii="Times New Roman" w:hAnsi="Times New Roman" w:cs="Times New Roman"/>
          <w:sz w:val="24"/>
          <w:szCs w:val="24"/>
        </w:rPr>
        <w:t xml:space="preserve"> (Naciones Unidas, 2017</w:t>
      </w:r>
      <w:r w:rsidR="00192046" w:rsidRPr="00CA1DC1">
        <w:rPr>
          <w:rFonts w:ascii="Times New Roman" w:hAnsi="Times New Roman" w:cs="Times New Roman"/>
          <w:sz w:val="24"/>
          <w:szCs w:val="24"/>
        </w:rPr>
        <w:t>b</w:t>
      </w:r>
      <w:r w:rsidR="00237303" w:rsidRPr="00CA1DC1">
        <w:rPr>
          <w:rFonts w:ascii="Times New Roman" w:hAnsi="Times New Roman" w:cs="Times New Roman"/>
          <w:sz w:val="24"/>
          <w:szCs w:val="24"/>
        </w:rPr>
        <w:t xml:space="preserve">, </w:t>
      </w:r>
      <w:r w:rsidR="00B7513F" w:rsidRPr="00CA1DC1">
        <w:rPr>
          <w:rFonts w:ascii="Times New Roman" w:hAnsi="Times New Roman" w:cs="Times New Roman"/>
          <w:sz w:val="24"/>
          <w:szCs w:val="24"/>
        </w:rPr>
        <w:t>p.</w:t>
      </w:r>
      <w:r w:rsidR="00237303" w:rsidRPr="00CA1DC1">
        <w:rPr>
          <w:rFonts w:ascii="Times New Roman" w:hAnsi="Times New Roman" w:cs="Times New Roman"/>
          <w:sz w:val="24"/>
          <w:szCs w:val="24"/>
        </w:rPr>
        <w:t>9)</w:t>
      </w:r>
      <w:r w:rsidR="003531C4" w:rsidRPr="00CA1DC1">
        <w:rPr>
          <w:rFonts w:ascii="Times New Roman" w:hAnsi="Times New Roman" w:cs="Times New Roman"/>
          <w:sz w:val="24"/>
          <w:szCs w:val="24"/>
        </w:rPr>
        <w:t xml:space="preserve"> El uso de la violencia incluye quema de viviendas, destrucción de cultivos, robos de bienes, entre otras prácticas.</w:t>
      </w:r>
    </w:p>
    <w:p w:rsidR="003531C4" w:rsidRDefault="003531C4" w:rsidP="00352BD7">
      <w:pPr>
        <w:jc w:val="both"/>
        <w:rPr>
          <w:rFonts w:ascii="Times New Roman" w:hAnsi="Times New Roman" w:cs="Times New Roman"/>
          <w:sz w:val="24"/>
          <w:szCs w:val="24"/>
        </w:rPr>
      </w:pPr>
      <w:r w:rsidRPr="00CA1DC1">
        <w:rPr>
          <w:rFonts w:ascii="Times New Roman" w:hAnsi="Times New Roman" w:cs="Times New Roman"/>
          <w:sz w:val="24"/>
          <w:szCs w:val="24"/>
        </w:rPr>
        <w:t>En el mismo Informe, la Relatora igualmente señala: “La expansión del cultivo de soya en el Paraguay se ha visto acompañada por un uso excesivo de plaguicidas”</w:t>
      </w:r>
      <w:r w:rsidR="00237303" w:rsidRPr="00CA1DC1">
        <w:rPr>
          <w:rFonts w:ascii="Times New Roman" w:hAnsi="Times New Roman" w:cs="Times New Roman"/>
          <w:sz w:val="24"/>
          <w:szCs w:val="24"/>
        </w:rPr>
        <w:t xml:space="preserve"> (Naciones Unidas, 2017</w:t>
      </w:r>
      <w:r w:rsidR="00C10A9E" w:rsidRPr="00CA1DC1">
        <w:rPr>
          <w:rFonts w:ascii="Times New Roman" w:hAnsi="Times New Roman" w:cs="Times New Roman"/>
          <w:sz w:val="24"/>
          <w:szCs w:val="24"/>
        </w:rPr>
        <w:t>b</w:t>
      </w:r>
      <w:r w:rsidR="00237303" w:rsidRPr="00CA1DC1">
        <w:rPr>
          <w:rFonts w:ascii="Times New Roman" w:hAnsi="Times New Roman" w:cs="Times New Roman"/>
          <w:sz w:val="24"/>
          <w:szCs w:val="24"/>
        </w:rPr>
        <w:t xml:space="preserve">, </w:t>
      </w:r>
      <w:r w:rsidR="00B7513F" w:rsidRPr="00CA1DC1">
        <w:rPr>
          <w:rFonts w:ascii="Times New Roman" w:hAnsi="Times New Roman" w:cs="Times New Roman"/>
          <w:sz w:val="24"/>
          <w:szCs w:val="24"/>
        </w:rPr>
        <w:t>p.</w:t>
      </w:r>
      <w:r w:rsidR="00237303" w:rsidRPr="00CA1DC1">
        <w:rPr>
          <w:rFonts w:ascii="Times New Roman" w:hAnsi="Times New Roman" w:cs="Times New Roman"/>
          <w:sz w:val="24"/>
          <w:szCs w:val="24"/>
        </w:rPr>
        <w:t>16)</w:t>
      </w:r>
      <w:r w:rsidRPr="00CA1DC1">
        <w:rPr>
          <w:rFonts w:ascii="Times New Roman" w:hAnsi="Times New Roman" w:cs="Times New Roman"/>
          <w:sz w:val="24"/>
          <w:szCs w:val="24"/>
        </w:rPr>
        <w:t xml:space="preserve"> y más adelante destaca: “La exposición a plaguicidas puede tener un impacto</w:t>
      </w:r>
      <w:r>
        <w:rPr>
          <w:rFonts w:ascii="Times New Roman" w:hAnsi="Times New Roman" w:cs="Times New Roman"/>
          <w:sz w:val="24"/>
          <w:szCs w:val="24"/>
        </w:rPr>
        <w:t xml:space="preserve"> </w:t>
      </w:r>
      <w:r>
        <w:rPr>
          <w:rFonts w:ascii="Times New Roman" w:hAnsi="Times New Roman" w:cs="Times New Roman"/>
          <w:sz w:val="24"/>
          <w:szCs w:val="24"/>
        </w:rPr>
        <w:lastRenderedPageBreak/>
        <w:t>peligroso en la salud humana, siendo los niños y las niñas y las mujeres embarazadas particularmente vulnerables a sus efectos (…) Teniendo en cuenta la indivisibilidad de los derechos humanos, el impacto adverso de los plaguicidas, además de violar el derecho de acceso a alimentos adecuados y seguros, viola otros derechos humanos</w:t>
      </w:r>
      <w:r w:rsidRPr="00CA1DC1">
        <w:rPr>
          <w:rFonts w:ascii="Times New Roman" w:hAnsi="Times New Roman" w:cs="Times New Roman"/>
          <w:sz w:val="24"/>
          <w:szCs w:val="24"/>
        </w:rPr>
        <w:t>”</w:t>
      </w:r>
      <w:r w:rsidR="00237303" w:rsidRPr="00CA1DC1">
        <w:rPr>
          <w:rFonts w:ascii="Times New Roman" w:hAnsi="Times New Roman" w:cs="Times New Roman"/>
          <w:sz w:val="24"/>
          <w:szCs w:val="24"/>
        </w:rPr>
        <w:t xml:space="preserve"> (Naciones Unidas, 2017</w:t>
      </w:r>
      <w:r w:rsidR="00C10A9E" w:rsidRPr="00CA1DC1">
        <w:rPr>
          <w:rFonts w:ascii="Times New Roman" w:hAnsi="Times New Roman" w:cs="Times New Roman"/>
          <w:sz w:val="24"/>
          <w:szCs w:val="24"/>
        </w:rPr>
        <w:t>b</w:t>
      </w:r>
      <w:r w:rsidR="00237303" w:rsidRPr="00CA1DC1">
        <w:rPr>
          <w:rFonts w:ascii="Times New Roman" w:hAnsi="Times New Roman" w:cs="Times New Roman"/>
          <w:sz w:val="24"/>
          <w:szCs w:val="24"/>
        </w:rPr>
        <w:t xml:space="preserve">, </w:t>
      </w:r>
      <w:r w:rsidR="00B7513F" w:rsidRPr="00CA1DC1">
        <w:rPr>
          <w:rFonts w:ascii="Times New Roman" w:hAnsi="Times New Roman" w:cs="Times New Roman"/>
          <w:sz w:val="24"/>
          <w:szCs w:val="24"/>
        </w:rPr>
        <w:t>p.</w:t>
      </w:r>
      <w:r w:rsidR="00237303" w:rsidRPr="00CA1DC1">
        <w:rPr>
          <w:rFonts w:ascii="Times New Roman" w:hAnsi="Times New Roman" w:cs="Times New Roman"/>
          <w:sz w:val="24"/>
          <w:szCs w:val="24"/>
        </w:rPr>
        <w:t>17)</w:t>
      </w:r>
      <w:r w:rsidR="00BF2B41" w:rsidRPr="00CA1DC1">
        <w:rPr>
          <w:rFonts w:ascii="Times New Roman" w:hAnsi="Times New Roman" w:cs="Times New Roman"/>
          <w:sz w:val="24"/>
          <w:szCs w:val="24"/>
        </w:rPr>
        <w:t>.</w:t>
      </w:r>
      <w:r w:rsidRPr="00CA1DC1">
        <w:rPr>
          <w:rFonts w:ascii="Times New Roman" w:hAnsi="Times New Roman" w:cs="Times New Roman"/>
          <w:sz w:val="24"/>
          <w:szCs w:val="24"/>
        </w:rPr>
        <w:t xml:space="preserve"> Recordemos que en dos de los estudios que comentamos anteriormente, dicho impacto peligroso en la salud humana se expresaba en la presencia de daño genético en la</w:t>
      </w:r>
      <w:r>
        <w:rPr>
          <w:rFonts w:ascii="Times New Roman" w:hAnsi="Times New Roman" w:cs="Times New Roman"/>
          <w:sz w:val="24"/>
          <w:szCs w:val="24"/>
        </w:rPr>
        <w:t xml:space="preserve"> población expuesta.</w:t>
      </w:r>
    </w:p>
    <w:p w:rsidR="00C24DCD" w:rsidRDefault="0023091D" w:rsidP="00352BD7">
      <w:pPr>
        <w:jc w:val="both"/>
        <w:rPr>
          <w:rFonts w:ascii="Times New Roman" w:hAnsi="Times New Roman" w:cs="Times New Roman"/>
          <w:sz w:val="24"/>
          <w:szCs w:val="24"/>
        </w:rPr>
      </w:pPr>
      <w:r>
        <w:rPr>
          <w:rFonts w:ascii="Times New Roman" w:hAnsi="Times New Roman" w:cs="Times New Roman"/>
          <w:sz w:val="24"/>
          <w:szCs w:val="24"/>
        </w:rPr>
        <w:t>Para el caso de una de las poblaciones estudiadas, graficamos la cadena de violaciones de derechos humanos del siguiente modo:</w:t>
      </w:r>
    </w:p>
    <w:p w:rsidR="009D6F58" w:rsidRPr="009D6F58" w:rsidRDefault="0023091D" w:rsidP="00352BD7">
      <w:pPr>
        <w:jc w:val="both"/>
        <w:rPr>
          <w:rFonts w:ascii="Times New Roman" w:hAnsi="Times New Roman" w:cs="Times New Roman"/>
          <w:sz w:val="20"/>
          <w:szCs w:val="20"/>
        </w:rPr>
      </w:pPr>
      <w:r w:rsidRPr="009D6F58">
        <w:rPr>
          <w:rFonts w:ascii="Times New Roman" w:hAnsi="Times New Roman" w:cs="Times New Roman"/>
          <w:noProof/>
          <w:sz w:val="20"/>
          <w:szCs w:val="20"/>
        </w:rPr>
        <w:drawing>
          <wp:inline distT="0" distB="0" distL="0" distR="0">
            <wp:extent cx="4718304" cy="2932176"/>
            <wp:effectExtent l="0" t="0" r="635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16383" cy="2930982"/>
                    </a:xfrm>
                    <a:prstGeom prst="rect">
                      <a:avLst/>
                    </a:prstGeom>
                  </pic:spPr>
                </pic:pic>
              </a:graphicData>
            </a:graphic>
          </wp:inline>
        </w:drawing>
      </w:r>
    </w:p>
    <w:p w:rsidR="009D6F58" w:rsidRPr="009D6F58" w:rsidRDefault="009D6F58" w:rsidP="00352BD7">
      <w:pPr>
        <w:jc w:val="both"/>
        <w:rPr>
          <w:rFonts w:ascii="Times New Roman" w:hAnsi="Times New Roman" w:cs="Times New Roman"/>
          <w:sz w:val="20"/>
          <w:szCs w:val="20"/>
        </w:rPr>
      </w:pPr>
      <w:r w:rsidRPr="009D6F58">
        <w:rPr>
          <w:rFonts w:ascii="Times New Roman" w:hAnsi="Times New Roman" w:cs="Times New Roman"/>
          <w:sz w:val="20"/>
          <w:szCs w:val="20"/>
        </w:rPr>
        <w:t>Fig</w:t>
      </w:r>
      <w:r w:rsidR="0006147B">
        <w:rPr>
          <w:rFonts w:ascii="Times New Roman" w:hAnsi="Times New Roman" w:cs="Times New Roman"/>
          <w:sz w:val="20"/>
          <w:szCs w:val="20"/>
        </w:rPr>
        <w:t xml:space="preserve">ura </w:t>
      </w:r>
      <w:r w:rsidRPr="009D6F58">
        <w:rPr>
          <w:rFonts w:ascii="Times New Roman" w:hAnsi="Times New Roman" w:cs="Times New Roman"/>
          <w:sz w:val="20"/>
          <w:szCs w:val="20"/>
        </w:rPr>
        <w:t>1</w:t>
      </w:r>
      <w:r w:rsidR="0006147B">
        <w:rPr>
          <w:rFonts w:ascii="Times New Roman" w:hAnsi="Times New Roman" w:cs="Times New Roman"/>
          <w:sz w:val="20"/>
          <w:szCs w:val="20"/>
        </w:rPr>
        <w:t>.</w:t>
      </w:r>
      <w:r w:rsidRPr="009D6F58">
        <w:rPr>
          <w:rFonts w:ascii="Times New Roman" w:hAnsi="Times New Roman" w:cs="Times New Roman"/>
          <w:sz w:val="20"/>
          <w:szCs w:val="20"/>
        </w:rPr>
        <w:t xml:space="preserve"> Patrón de violaciones de derechos humanos en la Colonia San Juan</w:t>
      </w:r>
      <w:r w:rsidR="0006147B">
        <w:rPr>
          <w:rFonts w:ascii="Times New Roman" w:hAnsi="Times New Roman" w:cs="Times New Roman"/>
          <w:sz w:val="20"/>
          <w:szCs w:val="20"/>
        </w:rPr>
        <w:t>.</w:t>
      </w:r>
    </w:p>
    <w:p w:rsidR="0023091D" w:rsidRDefault="00AF5F45" w:rsidP="00352BD7">
      <w:pPr>
        <w:jc w:val="both"/>
        <w:rPr>
          <w:rFonts w:ascii="Times New Roman" w:hAnsi="Times New Roman" w:cs="Times New Roman"/>
          <w:sz w:val="24"/>
          <w:szCs w:val="24"/>
        </w:rPr>
      </w:pPr>
      <w:r>
        <w:rPr>
          <w:rFonts w:ascii="Times New Roman" w:hAnsi="Times New Roman" w:cs="Times New Roman"/>
          <w:sz w:val="24"/>
          <w:szCs w:val="24"/>
        </w:rPr>
        <w:t xml:space="preserve">Señalemos que este patrón de violaciones de derechos humanos no es una particularidad de la Colonia San Juan. Otras investigaciones locales constatan similar cadena de situaciones en otras comunidades afectadas por el </w:t>
      </w:r>
      <w:r w:rsidRPr="00CA1DC1">
        <w:rPr>
          <w:rFonts w:ascii="Times New Roman" w:hAnsi="Times New Roman" w:cs="Times New Roman"/>
          <w:sz w:val="24"/>
          <w:szCs w:val="24"/>
        </w:rPr>
        <w:t>agronegocio en nuestro país</w:t>
      </w:r>
      <w:r w:rsidR="00237303" w:rsidRPr="00CA1DC1">
        <w:rPr>
          <w:rFonts w:ascii="Times New Roman" w:hAnsi="Times New Roman" w:cs="Times New Roman"/>
          <w:sz w:val="24"/>
          <w:szCs w:val="24"/>
        </w:rPr>
        <w:t xml:space="preserve"> (Fukuoka, </w:t>
      </w:r>
      <w:r w:rsidR="00BF2B41" w:rsidRPr="00CA1DC1">
        <w:rPr>
          <w:rFonts w:ascii="Times New Roman" w:hAnsi="Times New Roman" w:cs="Times New Roman"/>
          <w:sz w:val="24"/>
          <w:szCs w:val="24"/>
        </w:rPr>
        <w:t xml:space="preserve">2015; Fukuoka, </w:t>
      </w:r>
      <w:r w:rsidR="00237303" w:rsidRPr="00CA1DC1">
        <w:rPr>
          <w:rFonts w:ascii="Times New Roman" w:hAnsi="Times New Roman" w:cs="Times New Roman"/>
          <w:sz w:val="24"/>
          <w:szCs w:val="24"/>
        </w:rPr>
        <w:t>2014)</w:t>
      </w:r>
      <w:r w:rsidRPr="00CA1DC1">
        <w:rPr>
          <w:rFonts w:ascii="Times New Roman" w:hAnsi="Times New Roman" w:cs="Times New Roman"/>
          <w:sz w:val="24"/>
          <w:szCs w:val="24"/>
        </w:rPr>
        <w:t>; asimismo, a nivel regional, los conflictos registrados en las últimas décadas en Latinoamerica, comparten el mismo patrón</w:t>
      </w:r>
      <w:r w:rsidR="00BF2B41" w:rsidRPr="00CA1DC1">
        <w:rPr>
          <w:rFonts w:ascii="Times New Roman" w:hAnsi="Times New Roman" w:cs="Times New Roman"/>
          <w:sz w:val="24"/>
          <w:szCs w:val="24"/>
        </w:rPr>
        <w:t>.</w:t>
      </w:r>
      <w:r w:rsidR="00237303" w:rsidRPr="00CA1DC1">
        <w:rPr>
          <w:rFonts w:ascii="Times New Roman" w:hAnsi="Times New Roman" w:cs="Times New Roman"/>
          <w:sz w:val="24"/>
          <w:szCs w:val="24"/>
        </w:rPr>
        <w:t xml:space="preserve"> (</w:t>
      </w:r>
      <w:r w:rsidR="00DC4AF5" w:rsidRPr="00CA1DC1">
        <w:rPr>
          <w:rFonts w:ascii="Times New Roman" w:hAnsi="Times New Roman" w:cs="Times New Roman"/>
          <w:sz w:val="24"/>
          <w:szCs w:val="24"/>
        </w:rPr>
        <w:t>Gudynas, 2014a; Gudynas 2014b; Gudynas, 2015)</w:t>
      </w:r>
    </w:p>
    <w:p w:rsidR="00AF5F45" w:rsidRDefault="001F3274" w:rsidP="00352BD7">
      <w:pPr>
        <w:jc w:val="both"/>
        <w:rPr>
          <w:rFonts w:ascii="Times New Roman" w:hAnsi="Times New Roman" w:cs="Times New Roman"/>
          <w:sz w:val="24"/>
          <w:szCs w:val="24"/>
        </w:rPr>
      </w:pPr>
      <w:r>
        <w:rPr>
          <w:rFonts w:ascii="Times New Roman" w:hAnsi="Times New Roman" w:cs="Times New Roman"/>
          <w:sz w:val="24"/>
          <w:szCs w:val="24"/>
        </w:rPr>
        <w:t>En ese sentido, la reducción de cultivos para renta que registramos en la Colonia San Juan, configura otro hecho que se reitera en otros departamentos en los que el agronegocio se ha expandido. Los siguientes gráficos describen dicha situación:</w:t>
      </w:r>
    </w:p>
    <w:p w:rsidR="001F3274" w:rsidRDefault="001F3274" w:rsidP="00352BD7">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639056" cy="2620403"/>
            <wp:effectExtent l="0" t="0" r="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42208" cy="2622183"/>
                    </a:xfrm>
                    <a:prstGeom prst="rect">
                      <a:avLst/>
                    </a:prstGeom>
                  </pic:spPr>
                </pic:pic>
              </a:graphicData>
            </a:graphic>
          </wp:inline>
        </w:drawing>
      </w:r>
    </w:p>
    <w:p w:rsidR="009D6F58" w:rsidRPr="00687918" w:rsidRDefault="00BF2B41" w:rsidP="00352BD7">
      <w:pPr>
        <w:jc w:val="both"/>
        <w:rPr>
          <w:rFonts w:ascii="Times New Roman" w:hAnsi="Times New Roman" w:cs="Times New Roman"/>
          <w:sz w:val="20"/>
          <w:szCs w:val="20"/>
        </w:rPr>
      </w:pPr>
      <w:r>
        <w:rPr>
          <w:rFonts w:ascii="Times New Roman" w:hAnsi="Times New Roman" w:cs="Times New Roman"/>
          <w:sz w:val="20"/>
          <w:szCs w:val="20"/>
        </w:rPr>
        <w:t xml:space="preserve">Figura </w:t>
      </w:r>
      <w:r w:rsidR="00687918">
        <w:rPr>
          <w:rFonts w:ascii="Times New Roman" w:hAnsi="Times New Roman" w:cs="Times New Roman"/>
          <w:sz w:val="20"/>
          <w:szCs w:val="20"/>
        </w:rPr>
        <w:t>2</w:t>
      </w:r>
      <w:r>
        <w:rPr>
          <w:rFonts w:ascii="Times New Roman" w:hAnsi="Times New Roman" w:cs="Times New Roman"/>
          <w:sz w:val="20"/>
          <w:szCs w:val="20"/>
        </w:rPr>
        <w:t>.</w:t>
      </w:r>
      <w:r w:rsidR="009D6F58" w:rsidRPr="00687918">
        <w:rPr>
          <w:rFonts w:ascii="Times New Roman" w:hAnsi="Times New Roman" w:cs="Times New Roman"/>
          <w:sz w:val="20"/>
          <w:szCs w:val="20"/>
        </w:rPr>
        <w:t xml:space="preserve"> </w:t>
      </w:r>
      <w:r w:rsidR="00687918" w:rsidRPr="00687918">
        <w:rPr>
          <w:rFonts w:ascii="Times New Roman" w:hAnsi="Times New Roman" w:cs="Times New Roman"/>
          <w:sz w:val="20"/>
          <w:szCs w:val="20"/>
        </w:rPr>
        <w:t xml:space="preserve">Expansión del agronegocio en el periodo 2002-2004 en hectáreas. Reproducido de Guillermo Ortega: </w:t>
      </w:r>
      <w:r w:rsidR="00B7513F">
        <w:rPr>
          <w:rFonts w:ascii="Times New Roman" w:hAnsi="Times New Roman" w:cs="Times New Roman"/>
          <w:sz w:val="20"/>
          <w:szCs w:val="20"/>
        </w:rPr>
        <w:t xml:space="preserve">Mapeamiento del Extractivismo. </w:t>
      </w:r>
      <w:r w:rsidR="00687918" w:rsidRPr="00687918">
        <w:rPr>
          <w:rFonts w:ascii="Times New Roman" w:hAnsi="Times New Roman" w:cs="Times New Roman"/>
          <w:sz w:val="20"/>
          <w:szCs w:val="20"/>
        </w:rPr>
        <w:t>BASE-IS. Asunción 2016</w:t>
      </w:r>
      <w:r>
        <w:rPr>
          <w:rFonts w:ascii="Times New Roman" w:hAnsi="Times New Roman" w:cs="Times New Roman"/>
          <w:sz w:val="20"/>
          <w:szCs w:val="20"/>
        </w:rPr>
        <w:t>.</w:t>
      </w:r>
      <w:r w:rsidR="00B475CC">
        <w:rPr>
          <w:rFonts w:ascii="Times New Roman" w:hAnsi="Times New Roman" w:cs="Times New Roman"/>
          <w:sz w:val="20"/>
          <w:szCs w:val="20"/>
        </w:rPr>
        <w:t xml:space="preserve"> (Ortega, 2016)</w:t>
      </w:r>
    </w:p>
    <w:p w:rsidR="009D6F58" w:rsidRDefault="009D6F58" w:rsidP="00352BD7">
      <w:pPr>
        <w:jc w:val="both"/>
        <w:rPr>
          <w:rFonts w:ascii="Times New Roman" w:hAnsi="Times New Roman" w:cs="Times New Roman"/>
          <w:sz w:val="24"/>
          <w:szCs w:val="24"/>
        </w:rPr>
      </w:pPr>
    </w:p>
    <w:p w:rsidR="001F3274" w:rsidRDefault="001F3274" w:rsidP="00352BD7">
      <w:pPr>
        <w:jc w:val="both"/>
        <w:rPr>
          <w:rFonts w:ascii="Times New Roman" w:hAnsi="Times New Roman" w:cs="Times New Roman"/>
          <w:sz w:val="24"/>
          <w:szCs w:val="24"/>
        </w:rPr>
      </w:pPr>
    </w:p>
    <w:p w:rsidR="001F3274" w:rsidRDefault="001F3274" w:rsidP="00352BD7">
      <w:pPr>
        <w:jc w:val="both"/>
        <w:rPr>
          <w:rFonts w:ascii="Times New Roman" w:hAnsi="Times New Roman" w:cs="Times New Roman"/>
          <w:sz w:val="24"/>
          <w:szCs w:val="24"/>
        </w:rPr>
      </w:pPr>
    </w:p>
    <w:p w:rsidR="001F3274" w:rsidRDefault="001F3274" w:rsidP="00352BD7">
      <w:pPr>
        <w:jc w:val="both"/>
        <w:rPr>
          <w:rFonts w:ascii="Times New Roman" w:hAnsi="Times New Roman" w:cs="Times New Roman"/>
          <w:sz w:val="24"/>
          <w:szCs w:val="24"/>
        </w:rPr>
      </w:pPr>
    </w:p>
    <w:p w:rsidR="001F3274" w:rsidRDefault="001F3274" w:rsidP="00352BD7">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46320" cy="294315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49612" cy="2945154"/>
                    </a:xfrm>
                    <a:prstGeom prst="rect">
                      <a:avLst/>
                    </a:prstGeom>
                  </pic:spPr>
                </pic:pic>
              </a:graphicData>
            </a:graphic>
          </wp:inline>
        </w:drawing>
      </w:r>
    </w:p>
    <w:p w:rsidR="00687918" w:rsidRPr="00687918" w:rsidRDefault="00687918" w:rsidP="00687918">
      <w:pPr>
        <w:jc w:val="both"/>
        <w:rPr>
          <w:rFonts w:ascii="Times New Roman" w:hAnsi="Times New Roman" w:cs="Times New Roman"/>
          <w:sz w:val="20"/>
          <w:szCs w:val="20"/>
        </w:rPr>
      </w:pPr>
      <w:r>
        <w:rPr>
          <w:rFonts w:ascii="Times New Roman" w:hAnsi="Times New Roman" w:cs="Times New Roman"/>
          <w:sz w:val="20"/>
          <w:szCs w:val="20"/>
        </w:rPr>
        <w:t>Fig</w:t>
      </w:r>
      <w:r w:rsidR="00BF2B41">
        <w:rPr>
          <w:rFonts w:ascii="Times New Roman" w:hAnsi="Times New Roman" w:cs="Times New Roman"/>
          <w:sz w:val="20"/>
          <w:szCs w:val="20"/>
        </w:rPr>
        <w:t xml:space="preserve">ura </w:t>
      </w:r>
      <w:r>
        <w:rPr>
          <w:rFonts w:ascii="Times New Roman" w:hAnsi="Times New Roman" w:cs="Times New Roman"/>
          <w:sz w:val="20"/>
          <w:szCs w:val="20"/>
        </w:rPr>
        <w:t>3</w:t>
      </w:r>
      <w:r w:rsidR="00BF2B41">
        <w:rPr>
          <w:rFonts w:ascii="Times New Roman" w:hAnsi="Times New Roman" w:cs="Times New Roman"/>
          <w:sz w:val="20"/>
          <w:szCs w:val="20"/>
        </w:rPr>
        <w:t>.</w:t>
      </w:r>
      <w:r w:rsidRPr="00687918">
        <w:rPr>
          <w:rFonts w:ascii="Times New Roman" w:hAnsi="Times New Roman" w:cs="Times New Roman"/>
          <w:sz w:val="20"/>
          <w:szCs w:val="20"/>
        </w:rPr>
        <w:t xml:space="preserve"> </w:t>
      </w:r>
      <w:r>
        <w:rPr>
          <w:rFonts w:ascii="Times New Roman" w:hAnsi="Times New Roman" w:cs="Times New Roman"/>
          <w:sz w:val="20"/>
          <w:szCs w:val="20"/>
        </w:rPr>
        <w:t>Disminución de la agricultura campesina</w:t>
      </w:r>
      <w:r w:rsidRPr="00687918">
        <w:rPr>
          <w:rFonts w:ascii="Times New Roman" w:hAnsi="Times New Roman" w:cs="Times New Roman"/>
          <w:sz w:val="20"/>
          <w:szCs w:val="20"/>
        </w:rPr>
        <w:t xml:space="preserve"> en el periodo 2002-2004 en hectáreas. Reproducido de Guillermo Ortega: Mapeamiento del Extractivismo.  BASE-IS. Asunción 2016</w:t>
      </w:r>
      <w:r w:rsidR="00BF2B41">
        <w:rPr>
          <w:rFonts w:ascii="Times New Roman" w:hAnsi="Times New Roman" w:cs="Times New Roman"/>
          <w:sz w:val="20"/>
          <w:szCs w:val="20"/>
        </w:rPr>
        <w:t>.</w:t>
      </w:r>
      <w:r w:rsidR="00B475CC">
        <w:rPr>
          <w:rFonts w:ascii="Times New Roman" w:hAnsi="Times New Roman" w:cs="Times New Roman"/>
          <w:sz w:val="20"/>
          <w:szCs w:val="20"/>
        </w:rPr>
        <w:t xml:space="preserve"> (Ortega, 2016)</w:t>
      </w:r>
    </w:p>
    <w:p w:rsidR="00687918" w:rsidRDefault="00687918" w:rsidP="00352BD7">
      <w:pPr>
        <w:jc w:val="both"/>
        <w:rPr>
          <w:rFonts w:ascii="Times New Roman" w:hAnsi="Times New Roman" w:cs="Times New Roman"/>
          <w:sz w:val="24"/>
          <w:szCs w:val="24"/>
        </w:rPr>
      </w:pPr>
    </w:p>
    <w:p w:rsidR="001F3274" w:rsidRDefault="001F3274" w:rsidP="00352BD7">
      <w:pPr>
        <w:jc w:val="both"/>
        <w:rPr>
          <w:rFonts w:ascii="Times New Roman" w:hAnsi="Times New Roman" w:cs="Times New Roman"/>
          <w:sz w:val="24"/>
          <w:szCs w:val="24"/>
        </w:rPr>
      </w:pPr>
    </w:p>
    <w:p w:rsidR="001F3274" w:rsidRDefault="008F78A5" w:rsidP="00352BD7">
      <w:pPr>
        <w:jc w:val="both"/>
        <w:rPr>
          <w:rFonts w:ascii="Times New Roman" w:hAnsi="Times New Roman" w:cs="Times New Roman"/>
          <w:sz w:val="24"/>
          <w:szCs w:val="24"/>
        </w:rPr>
      </w:pPr>
      <w:r>
        <w:rPr>
          <w:rFonts w:ascii="Times New Roman" w:hAnsi="Times New Roman" w:cs="Times New Roman"/>
          <w:sz w:val="24"/>
          <w:szCs w:val="24"/>
        </w:rPr>
        <w:t>Observamos así que en el mismo período en que se registra una expansión del agronegocio, se produce una disminución de la agricultura campesina lo que implica reducción progresiva de la base material para la reproducción del modo de vida campesino.</w:t>
      </w:r>
      <w:r w:rsidR="006B096D">
        <w:rPr>
          <w:rFonts w:ascii="Times New Roman" w:hAnsi="Times New Roman" w:cs="Times New Roman"/>
          <w:sz w:val="24"/>
          <w:szCs w:val="24"/>
        </w:rPr>
        <w:t xml:space="preserve"> Una investigación constata al respecto que en un periodo de seis años (2002 al 2008), la agricultura campesina perdió más de 38 mil fincas y en superficie más de 613 mil hectáreas, quedando así la migración como alternativa, ante el cierre de la colonización y el considerable in</w:t>
      </w:r>
      <w:r w:rsidR="0029347A">
        <w:rPr>
          <w:rFonts w:ascii="Times New Roman" w:hAnsi="Times New Roman" w:cs="Times New Roman"/>
          <w:sz w:val="24"/>
          <w:szCs w:val="24"/>
        </w:rPr>
        <w:t xml:space="preserve">cremento del valor de la </w:t>
      </w:r>
      <w:r w:rsidR="0029347A" w:rsidRPr="00CA1DC1">
        <w:rPr>
          <w:rFonts w:ascii="Times New Roman" w:hAnsi="Times New Roman" w:cs="Times New Roman"/>
          <w:sz w:val="24"/>
          <w:szCs w:val="24"/>
        </w:rPr>
        <w:t>tierra (Riquelme, Vera, 2015</w:t>
      </w:r>
      <w:r w:rsidR="00AB462C" w:rsidRPr="00CA1DC1">
        <w:rPr>
          <w:rFonts w:ascii="Times New Roman" w:hAnsi="Times New Roman" w:cs="Times New Roman"/>
          <w:sz w:val="24"/>
          <w:szCs w:val="24"/>
        </w:rPr>
        <w:t xml:space="preserve">, </w:t>
      </w:r>
      <w:r w:rsidR="006A3EAF" w:rsidRPr="00CA1DC1">
        <w:rPr>
          <w:rFonts w:ascii="Times New Roman" w:hAnsi="Times New Roman" w:cs="Times New Roman"/>
          <w:sz w:val="24"/>
          <w:szCs w:val="24"/>
        </w:rPr>
        <w:t>p.</w:t>
      </w:r>
      <w:r w:rsidR="00AB462C" w:rsidRPr="00CA1DC1">
        <w:rPr>
          <w:rFonts w:ascii="Times New Roman" w:hAnsi="Times New Roman" w:cs="Times New Roman"/>
          <w:sz w:val="24"/>
          <w:szCs w:val="24"/>
        </w:rPr>
        <w:t>17</w:t>
      </w:r>
      <w:r w:rsidR="0029347A" w:rsidRPr="00CA1DC1">
        <w:rPr>
          <w:rFonts w:ascii="Times New Roman" w:hAnsi="Times New Roman" w:cs="Times New Roman"/>
          <w:sz w:val="24"/>
          <w:szCs w:val="24"/>
        </w:rPr>
        <w:t xml:space="preserve">). </w:t>
      </w:r>
      <w:r w:rsidR="00AB462C" w:rsidRPr="00CA1DC1">
        <w:rPr>
          <w:rFonts w:ascii="Times New Roman" w:hAnsi="Times New Roman" w:cs="Times New Roman"/>
          <w:sz w:val="24"/>
          <w:szCs w:val="24"/>
        </w:rPr>
        <w:t xml:space="preserve">Esta merma en la producción campesina como consecuencia de la disminución en la superficie cultivada y el crecimiento sostenido del agronegocio, también es constatada en otro estudio (Benítez, 2016, </w:t>
      </w:r>
      <w:r w:rsidR="006A3EAF" w:rsidRPr="00CA1DC1">
        <w:rPr>
          <w:rFonts w:ascii="Times New Roman" w:hAnsi="Times New Roman" w:cs="Times New Roman"/>
          <w:sz w:val="24"/>
          <w:szCs w:val="24"/>
        </w:rPr>
        <w:t>p.</w:t>
      </w:r>
      <w:r w:rsidR="00AB462C" w:rsidRPr="00CA1DC1">
        <w:rPr>
          <w:rFonts w:ascii="Times New Roman" w:hAnsi="Times New Roman" w:cs="Times New Roman"/>
          <w:sz w:val="24"/>
          <w:szCs w:val="24"/>
        </w:rPr>
        <w:t>21).</w:t>
      </w:r>
      <w:r w:rsidRPr="00CA1DC1">
        <w:rPr>
          <w:rFonts w:ascii="Times New Roman" w:hAnsi="Times New Roman" w:cs="Times New Roman"/>
          <w:sz w:val="24"/>
          <w:szCs w:val="24"/>
        </w:rPr>
        <w:t xml:space="preserve"> Señalemos que la dignidad humana supone la autonomía o posibilidad de diseñar un plan vital y determinarse según las características propias; implica también</w:t>
      </w:r>
      <w:r>
        <w:rPr>
          <w:rFonts w:ascii="Times New Roman" w:hAnsi="Times New Roman" w:cs="Times New Roman"/>
          <w:sz w:val="24"/>
          <w:szCs w:val="24"/>
        </w:rPr>
        <w:t xml:space="preserve"> ciertas condiciones materiales concretas de existencia y la seguridad del respeto a la integridad física e integridad moral. Es desde esta perspectiva que los daños que afectan a las vidas de las poblaciones mencionadas en nuestros estudios, son daños que envilecen la dignidad humana y destruyen, al mismo tiempo, la cultura humana que les otorga sentido.</w:t>
      </w:r>
    </w:p>
    <w:p w:rsidR="006B096D" w:rsidRDefault="006B096D" w:rsidP="00352BD7">
      <w:pPr>
        <w:jc w:val="both"/>
        <w:rPr>
          <w:rFonts w:ascii="Times New Roman" w:hAnsi="Times New Roman" w:cs="Times New Roman"/>
          <w:sz w:val="24"/>
          <w:szCs w:val="24"/>
        </w:rPr>
      </w:pPr>
      <w:r>
        <w:rPr>
          <w:rFonts w:ascii="Times New Roman" w:hAnsi="Times New Roman" w:cs="Times New Roman"/>
          <w:sz w:val="24"/>
          <w:szCs w:val="24"/>
        </w:rPr>
        <w:t>Los límites morales del mercado.</w:t>
      </w:r>
    </w:p>
    <w:p w:rsidR="00D925FF" w:rsidRDefault="006B096D" w:rsidP="00352BD7">
      <w:pPr>
        <w:jc w:val="both"/>
        <w:rPr>
          <w:rFonts w:ascii="Times New Roman" w:hAnsi="Times New Roman" w:cs="Times New Roman"/>
          <w:sz w:val="24"/>
          <w:szCs w:val="24"/>
        </w:rPr>
      </w:pPr>
      <w:r>
        <w:rPr>
          <w:rFonts w:ascii="Times New Roman" w:hAnsi="Times New Roman" w:cs="Times New Roman"/>
          <w:sz w:val="24"/>
          <w:szCs w:val="24"/>
        </w:rPr>
        <w:t>¿Por qué, entonces, el modelo no sólo persiste sino que sigue expandiéndose? Gudynas destaca que una parte importante de las defensas del mo</w:t>
      </w:r>
      <w:r w:rsidR="00824E8C">
        <w:rPr>
          <w:rFonts w:ascii="Times New Roman" w:hAnsi="Times New Roman" w:cs="Times New Roman"/>
          <w:sz w:val="24"/>
          <w:szCs w:val="24"/>
        </w:rPr>
        <w:t>delo se basa</w:t>
      </w:r>
      <w:r>
        <w:rPr>
          <w:rFonts w:ascii="Times New Roman" w:hAnsi="Times New Roman" w:cs="Times New Roman"/>
          <w:sz w:val="24"/>
          <w:szCs w:val="24"/>
        </w:rPr>
        <w:t xml:space="preserve"> en argumentos económicos</w:t>
      </w:r>
      <w:r w:rsidR="00D925FF">
        <w:rPr>
          <w:rFonts w:ascii="Times New Roman" w:hAnsi="Times New Roman" w:cs="Times New Roman"/>
          <w:sz w:val="24"/>
          <w:szCs w:val="24"/>
        </w:rPr>
        <w:t>. “Se subrayan especialmente los ingresos por las exportaciones e inversiones, los impuestos y las regalías, y desde allí, por efectos derrames sobre las economías nacionales. Por tanto, el núcleo de argumentación exhibe a estos emprendimientos como aportes fundamentales para el crecimiento económico, y que este a su vez representa la esencia del desarrollo”</w:t>
      </w:r>
      <w:r w:rsidR="005D6000">
        <w:rPr>
          <w:rFonts w:ascii="Times New Roman" w:hAnsi="Times New Roman" w:cs="Times New Roman"/>
          <w:sz w:val="24"/>
          <w:szCs w:val="24"/>
        </w:rPr>
        <w:t xml:space="preserve"> (</w:t>
      </w:r>
      <w:r w:rsidR="005D6000" w:rsidRPr="00CA1DC1">
        <w:rPr>
          <w:rFonts w:ascii="Times New Roman" w:hAnsi="Times New Roman" w:cs="Times New Roman"/>
          <w:sz w:val="24"/>
          <w:szCs w:val="24"/>
        </w:rPr>
        <w:t xml:space="preserve">Gudynas, 2014, </w:t>
      </w:r>
      <w:r w:rsidR="006A3EAF" w:rsidRPr="00CA1DC1">
        <w:rPr>
          <w:rFonts w:ascii="Times New Roman" w:hAnsi="Times New Roman" w:cs="Times New Roman"/>
          <w:sz w:val="24"/>
          <w:szCs w:val="24"/>
        </w:rPr>
        <w:t>p.</w:t>
      </w:r>
      <w:r w:rsidR="005D6000" w:rsidRPr="00CA1DC1">
        <w:rPr>
          <w:rFonts w:ascii="Times New Roman" w:hAnsi="Times New Roman" w:cs="Times New Roman"/>
          <w:sz w:val="24"/>
          <w:szCs w:val="24"/>
        </w:rPr>
        <w:t>147)</w:t>
      </w:r>
      <w:r w:rsidR="00D925FF" w:rsidRPr="00CA1DC1">
        <w:rPr>
          <w:rFonts w:ascii="Times New Roman" w:hAnsi="Times New Roman" w:cs="Times New Roman"/>
          <w:sz w:val="24"/>
          <w:szCs w:val="24"/>
        </w:rPr>
        <w:t>.</w:t>
      </w:r>
    </w:p>
    <w:p w:rsidR="00D925FF" w:rsidRDefault="00D925FF" w:rsidP="00352BD7">
      <w:pPr>
        <w:jc w:val="both"/>
        <w:rPr>
          <w:rFonts w:ascii="Times New Roman" w:hAnsi="Times New Roman" w:cs="Times New Roman"/>
          <w:sz w:val="24"/>
          <w:szCs w:val="24"/>
        </w:rPr>
      </w:pPr>
      <w:r>
        <w:rPr>
          <w:rFonts w:ascii="Times New Roman" w:hAnsi="Times New Roman" w:cs="Times New Roman"/>
          <w:sz w:val="24"/>
          <w:szCs w:val="24"/>
        </w:rPr>
        <w:t>Frente a esta visión, Satz plantea que “resulta evidente que la eficiencia no es el único valor relevante a la hora de examinar los mercados: también debemos tener en cuenta los efectos de estos sobre la justicia social, sobre nuestro modo de ser y de relacionarnos con los demás, y sobre el tipo de sociedad con que podemos contar” y esto es así porque fundamentalmente “algunos mercados malogran capacidades humanas deseables, otros influyen sobre las preferencias de la población de manera problemática y algunos de ellos fomentan la existencia de relaciones jerárquicas objetables entre las personas</w:t>
      </w:r>
      <w:r w:rsidRPr="00CA1DC1">
        <w:rPr>
          <w:rFonts w:ascii="Times New Roman" w:hAnsi="Times New Roman" w:cs="Times New Roman"/>
          <w:sz w:val="24"/>
          <w:szCs w:val="24"/>
        </w:rPr>
        <w:t>”</w:t>
      </w:r>
      <w:r w:rsidR="005D6000" w:rsidRPr="00CA1DC1">
        <w:rPr>
          <w:rFonts w:ascii="Times New Roman" w:hAnsi="Times New Roman" w:cs="Times New Roman"/>
          <w:sz w:val="24"/>
          <w:szCs w:val="24"/>
        </w:rPr>
        <w:t xml:space="preserve"> (Satz, 2015, </w:t>
      </w:r>
      <w:r w:rsidR="006A3EAF" w:rsidRPr="00CA1DC1">
        <w:rPr>
          <w:rFonts w:ascii="Times New Roman" w:hAnsi="Times New Roman" w:cs="Times New Roman"/>
          <w:sz w:val="24"/>
          <w:szCs w:val="24"/>
        </w:rPr>
        <w:t>p.</w:t>
      </w:r>
      <w:r w:rsidR="005D6000" w:rsidRPr="00CA1DC1">
        <w:rPr>
          <w:rFonts w:ascii="Times New Roman" w:hAnsi="Times New Roman" w:cs="Times New Roman"/>
          <w:sz w:val="24"/>
          <w:szCs w:val="24"/>
        </w:rPr>
        <w:t>19)</w:t>
      </w:r>
      <w:r w:rsidRPr="00CA1DC1">
        <w:rPr>
          <w:rFonts w:ascii="Times New Roman" w:hAnsi="Times New Roman" w:cs="Times New Roman"/>
          <w:sz w:val="24"/>
          <w:szCs w:val="24"/>
        </w:rPr>
        <w:t>.</w:t>
      </w:r>
    </w:p>
    <w:p w:rsidR="00D925FF" w:rsidRDefault="00D925FF" w:rsidP="00352BD7">
      <w:pPr>
        <w:jc w:val="both"/>
        <w:rPr>
          <w:rFonts w:ascii="Times New Roman" w:hAnsi="Times New Roman" w:cs="Times New Roman"/>
          <w:sz w:val="24"/>
          <w:szCs w:val="24"/>
        </w:rPr>
      </w:pPr>
      <w:r>
        <w:rPr>
          <w:rFonts w:ascii="Times New Roman" w:hAnsi="Times New Roman" w:cs="Times New Roman"/>
          <w:sz w:val="24"/>
          <w:szCs w:val="24"/>
        </w:rPr>
        <w:t>Desde los principios de una Cultura de Paz, estamos obligados a considerar los argumentos económicos que defienden el modelo de agronegocio como razones discutibles porque “para evaluar mercados, debemos tener en cuenta no sólo la producción y distribución de bienes, sino también las relaciones sociales y políticas que los distintos mercados</w:t>
      </w:r>
      <w:r w:rsidR="00317671">
        <w:rPr>
          <w:rFonts w:ascii="Times New Roman" w:hAnsi="Times New Roman" w:cs="Times New Roman"/>
          <w:sz w:val="24"/>
          <w:szCs w:val="24"/>
        </w:rPr>
        <w:t xml:space="preserve"> sostienen </w:t>
      </w:r>
      <w:r w:rsidR="00317671">
        <w:rPr>
          <w:rFonts w:ascii="Times New Roman" w:hAnsi="Times New Roman" w:cs="Times New Roman"/>
          <w:sz w:val="24"/>
          <w:szCs w:val="24"/>
        </w:rPr>
        <w:lastRenderedPageBreak/>
        <w:t>y fomentan, incluidos sus efectos en pobres y ricos, hombres y mujeres, y más o menos poderosos. Tenemos que analizar cómo influyen los diversos mercados en las normas sociales que rigen nuestras interrelaciones personales”</w:t>
      </w:r>
      <w:r w:rsidR="005D6000">
        <w:rPr>
          <w:rFonts w:ascii="Times New Roman" w:hAnsi="Times New Roman" w:cs="Times New Roman"/>
          <w:sz w:val="24"/>
          <w:szCs w:val="24"/>
        </w:rPr>
        <w:t xml:space="preserve"> (</w:t>
      </w:r>
      <w:r w:rsidR="005D6000" w:rsidRPr="00CA1DC1">
        <w:rPr>
          <w:rFonts w:ascii="Times New Roman" w:hAnsi="Times New Roman" w:cs="Times New Roman"/>
          <w:sz w:val="24"/>
          <w:szCs w:val="24"/>
        </w:rPr>
        <w:t xml:space="preserve">Satz, 2015, </w:t>
      </w:r>
      <w:r w:rsidR="006A3EAF" w:rsidRPr="00CA1DC1">
        <w:rPr>
          <w:rFonts w:ascii="Times New Roman" w:hAnsi="Times New Roman" w:cs="Times New Roman"/>
          <w:sz w:val="24"/>
          <w:szCs w:val="24"/>
        </w:rPr>
        <w:t>p.</w:t>
      </w:r>
      <w:r w:rsidR="005D6000" w:rsidRPr="00CA1DC1">
        <w:rPr>
          <w:rFonts w:ascii="Times New Roman" w:hAnsi="Times New Roman" w:cs="Times New Roman"/>
          <w:sz w:val="24"/>
          <w:szCs w:val="24"/>
        </w:rPr>
        <w:t>26)</w:t>
      </w:r>
      <w:r w:rsidR="00402C1A" w:rsidRPr="00CA1DC1">
        <w:rPr>
          <w:rFonts w:ascii="Times New Roman" w:hAnsi="Times New Roman" w:cs="Times New Roman"/>
          <w:sz w:val="24"/>
          <w:szCs w:val="24"/>
        </w:rPr>
        <w:t>.</w:t>
      </w:r>
    </w:p>
    <w:p w:rsidR="00402C1A" w:rsidRDefault="00B96A52" w:rsidP="00352BD7">
      <w:pPr>
        <w:jc w:val="both"/>
        <w:rPr>
          <w:rFonts w:ascii="Times New Roman" w:hAnsi="Times New Roman" w:cs="Times New Roman"/>
          <w:sz w:val="24"/>
          <w:szCs w:val="24"/>
        </w:rPr>
      </w:pPr>
      <w:r>
        <w:rPr>
          <w:rFonts w:ascii="Times New Roman" w:hAnsi="Times New Roman" w:cs="Times New Roman"/>
          <w:sz w:val="24"/>
          <w:szCs w:val="24"/>
        </w:rPr>
        <w:t>Los estudios que comentamos al principio nos describen, en este sentido, un panorama en el que ninguno de los principios de una Cultura de Paz tienen cabida porque el mercado definido por los agronegocios atenta contra valores humanos fundamentales. Es siguiendo esta lógica que la Relatora Especial sobre el derecho a la alimentación, destaca en su Informe anual que “si bien los esfuerzos por prohibir y regular adecuadamente el uso de plaguicidas son un paso necesario en la dirección correcta, el método más eficaz a largo plazo para reducir la exposición a estos productos químicos tóxicos es abandonar la agricultura industrial”</w:t>
      </w:r>
      <w:r w:rsidR="003A1854">
        <w:rPr>
          <w:rFonts w:ascii="Times New Roman" w:hAnsi="Times New Roman" w:cs="Times New Roman"/>
          <w:sz w:val="24"/>
          <w:szCs w:val="24"/>
        </w:rPr>
        <w:t xml:space="preserve"> </w:t>
      </w:r>
      <w:r w:rsidR="003A1854" w:rsidRPr="00CA1DC1">
        <w:rPr>
          <w:rFonts w:ascii="Times New Roman" w:hAnsi="Times New Roman" w:cs="Times New Roman"/>
          <w:sz w:val="24"/>
          <w:szCs w:val="24"/>
        </w:rPr>
        <w:t>(Naciones Unidas, 2017</w:t>
      </w:r>
      <w:r w:rsidR="00042229" w:rsidRPr="00CA1DC1">
        <w:rPr>
          <w:rFonts w:ascii="Times New Roman" w:hAnsi="Times New Roman" w:cs="Times New Roman"/>
          <w:sz w:val="24"/>
          <w:szCs w:val="24"/>
        </w:rPr>
        <w:t>a</w:t>
      </w:r>
      <w:r w:rsidR="003A1854" w:rsidRPr="00CA1DC1">
        <w:rPr>
          <w:rFonts w:ascii="Times New Roman" w:hAnsi="Times New Roman" w:cs="Times New Roman"/>
          <w:sz w:val="24"/>
          <w:szCs w:val="24"/>
        </w:rPr>
        <w:t xml:space="preserve">, </w:t>
      </w:r>
      <w:r w:rsidR="006A3EAF" w:rsidRPr="00CA1DC1">
        <w:rPr>
          <w:rFonts w:ascii="Times New Roman" w:hAnsi="Times New Roman" w:cs="Times New Roman"/>
          <w:sz w:val="24"/>
          <w:szCs w:val="24"/>
        </w:rPr>
        <w:t>p.</w:t>
      </w:r>
      <w:r w:rsidR="003A1854" w:rsidRPr="00CA1DC1">
        <w:rPr>
          <w:rFonts w:ascii="Times New Roman" w:hAnsi="Times New Roman" w:cs="Times New Roman"/>
          <w:sz w:val="24"/>
          <w:szCs w:val="24"/>
        </w:rPr>
        <w:t>25</w:t>
      </w:r>
      <w:r w:rsidR="003A1854">
        <w:rPr>
          <w:rFonts w:ascii="Times New Roman" w:hAnsi="Times New Roman" w:cs="Times New Roman"/>
          <w:sz w:val="24"/>
          <w:szCs w:val="24"/>
        </w:rPr>
        <w:t>).</w:t>
      </w:r>
      <w:r>
        <w:rPr>
          <w:rFonts w:ascii="Times New Roman" w:hAnsi="Times New Roman" w:cs="Times New Roman"/>
          <w:sz w:val="24"/>
          <w:szCs w:val="24"/>
        </w:rPr>
        <w:t xml:space="preserve"> Señala, además, que “hoy en día el modelo agrícola dominante resulta sumamente problemático, no solo por el daño que causan los plaguicidas, sino también por los efectos de estos en el cambio climático, la pérdida de diversidad biológica y la incapacidad para asegurar una soberanía alimentaria (…) Es necesaria voluntad política para reevaluar y hacer frente a los intereses particulares, los incentivos y las relaciones de poder que mantienen en pie la agricultura industrial dependiente de productos agroquímicos. Deben cuestionarse tanto las políticas agrícolas como los sistemas de comercio y la influencia de las empresas en las políticas públicas si se quiere abandonar los sistemas industriales de alimentación dependiente de plaguicidas”</w:t>
      </w:r>
      <w:r w:rsidR="006A3EAF">
        <w:rPr>
          <w:rFonts w:ascii="Times New Roman" w:hAnsi="Times New Roman" w:cs="Times New Roman"/>
          <w:sz w:val="24"/>
          <w:szCs w:val="24"/>
        </w:rPr>
        <w:t>.</w:t>
      </w:r>
      <w:r w:rsidR="005D6000">
        <w:rPr>
          <w:rFonts w:ascii="Times New Roman" w:hAnsi="Times New Roman" w:cs="Times New Roman"/>
          <w:sz w:val="24"/>
          <w:szCs w:val="24"/>
        </w:rPr>
        <w:t xml:space="preserve"> </w:t>
      </w:r>
      <w:r w:rsidR="005D6000" w:rsidRPr="00CA1DC1">
        <w:rPr>
          <w:rFonts w:ascii="Times New Roman" w:hAnsi="Times New Roman" w:cs="Times New Roman"/>
          <w:sz w:val="24"/>
          <w:szCs w:val="24"/>
        </w:rPr>
        <w:t>(Naciones Unidas, 2017</w:t>
      </w:r>
      <w:r w:rsidR="00042229" w:rsidRPr="00CA1DC1">
        <w:rPr>
          <w:rFonts w:ascii="Times New Roman" w:hAnsi="Times New Roman" w:cs="Times New Roman"/>
          <w:sz w:val="24"/>
          <w:szCs w:val="24"/>
        </w:rPr>
        <w:t>a</w:t>
      </w:r>
      <w:r w:rsidR="005D6000" w:rsidRPr="00CA1DC1">
        <w:rPr>
          <w:rFonts w:ascii="Times New Roman" w:hAnsi="Times New Roman" w:cs="Times New Roman"/>
          <w:sz w:val="24"/>
          <w:szCs w:val="24"/>
        </w:rPr>
        <w:t>,</w:t>
      </w:r>
      <w:r w:rsidR="003A1854" w:rsidRPr="00CA1DC1">
        <w:rPr>
          <w:rFonts w:ascii="Times New Roman" w:hAnsi="Times New Roman" w:cs="Times New Roman"/>
          <w:sz w:val="24"/>
          <w:szCs w:val="24"/>
        </w:rPr>
        <w:t xml:space="preserve"> </w:t>
      </w:r>
      <w:r w:rsidR="006A3EAF" w:rsidRPr="00CA1DC1">
        <w:rPr>
          <w:rFonts w:ascii="Times New Roman" w:hAnsi="Times New Roman" w:cs="Times New Roman"/>
          <w:sz w:val="24"/>
          <w:szCs w:val="24"/>
        </w:rPr>
        <w:t>p.</w:t>
      </w:r>
      <w:r w:rsidR="003A1854" w:rsidRPr="00CA1DC1">
        <w:rPr>
          <w:rFonts w:ascii="Times New Roman" w:hAnsi="Times New Roman" w:cs="Times New Roman"/>
          <w:sz w:val="24"/>
          <w:szCs w:val="24"/>
        </w:rPr>
        <w:t>25)</w:t>
      </w:r>
    </w:p>
    <w:p w:rsidR="00B0778C" w:rsidRDefault="00FD328F" w:rsidP="00352BD7">
      <w:pPr>
        <w:jc w:val="both"/>
        <w:rPr>
          <w:rFonts w:ascii="Times New Roman" w:hAnsi="Times New Roman" w:cs="Times New Roman"/>
          <w:sz w:val="24"/>
          <w:szCs w:val="24"/>
        </w:rPr>
      </w:pPr>
      <w:r>
        <w:rPr>
          <w:rFonts w:ascii="Times New Roman" w:hAnsi="Times New Roman" w:cs="Times New Roman"/>
          <w:sz w:val="24"/>
          <w:szCs w:val="24"/>
        </w:rPr>
        <w:t>Perspectivas para una Cultura de Paz y una Educación para la Paz.</w:t>
      </w:r>
    </w:p>
    <w:p w:rsidR="00FD328F" w:rsidRDefault="00FD328F" w:rsidP="00352BD7">
      <w:pPr>
        <w:jc w:val="both"/>
        <w:rPr>
          <w:rFonts w:ascii="Times New Roman" w:hAnsi="Times New Roman" w:cs="Times New Roman"/>
          <w:sz w:val="24"/>
          <w:szCs w:val="24"/>
        </w:rPr>
      </w:pPr>
      <w:r>
        <w:rPr>
          <w:rFonts w:ascii="Times New Roman" w:hAnsi="Times New Roman" w:cs="Times New Roman"/>
          <w:sz w:val="24"/>
          <w:szCs w:val="24"/>
        </w:rPr>
        <w:t>Actualmente el tema de la vida posible, para el caso de las poblaciones afectadas por la expansión del agronegocio en Paraguay, se enmarca en el siguiente contexto: “La estructura productiva en la actualidad tiene al sistema agroindustrial con orientación exportadora, el núcleo fundamental de la acumulación y concentración, limitando la ampliación del mercado interno y avanzando en la expulsión de la población rural”</w:t>
      </w:r>
      <w:r w:rsidR="003517EF">
        <w:rPr>
          <w:rFonts w:ascii="Times New Roman" w:hAnsi="Times New Roman" w:cs="Times New Roman"/>
          <w:sz w:val="24"/>
          <w:szCs w:val="24"/>
        </w:rPr>
        <w:t xml:space="preserve"> (</w:t>
      </w:r>
      <w:r w:rsidR="003517EF" w:rsidRPr="00CA1DC1">
        <w:rPr>
          <w:rFonts w:ascii="Times New Roman" w:hAnsi="Times New Roman" w:cs="Times New Roman"/>
          <w:sz w:val="24"/>
          <w:szCs w:val="24"/>
        </w:rPr>
        <w:t xml:space="preserve">Ortíz, 2016, </w:t>
      </w:r>
      <w:r w:rsidR="006A3EAF" w:rsidRPr="00CA1DC1">
        <w:rPr>
          <w:rFonts w:ascii="Times New Roman" w:hAnsi="Times New Roman" w:cs="Times New Roman"/>
          <w:sz w:val="24"/>
          <w:szCs w:val="24"/>
        </w:rPr>
        <w:t>p.</w:t>
      </w:r>
      <w:r w:rsidR="003517EF" w:rsidRPr="00CA1DC1">
        <w:rPr>
          <w:rFonts w:ascii="Times New Roman" w:hAnsi="Times New Roman" w:cs="Times New Roman"/>
          <w:sz w:val="24"/>
          <w:szCs w:val="24"/>
        </w:rPr>
        <w:t>291</w:t>
      </w:r>
      <w:r w:rsidR="003517EF">
        <w:rPr>
          <w:rFonts w:ascii="Times New Roman" w:hAnsi="Times New Roman" w:cs="Times New Roman"/>
          <w:sz w:val="24"/>
          <w:szCs w:val="24"/>
        </w:rPr>
        <w:t>)</w:t>
      </w:r>
      <w:r>
        <w:rPr>
          <w:rFonts w:ascii="Times New Roman" w:hAnsi="Times New Roman" w:cs="Times New Roman"/>
          <w:sz w:val="24"/>
          <w:szCs w:val="24"/>
        </w:rPr>
        <w:t>.</w:t>
      </w:r>
    </w:p>
    <w:p w:rsidR="00FD328F" w:rsidRDefault="00FD328F" w:rsidP="00352BD7">
      <w:pPr>
        <w:jc w:val="both"/>
        <w:rPr>
          <w:rFonts w:ascii="Times New Roman" w:hAnsi="Times New Roman" w:cs="Times New Roman"/>
          <w:sz w:val="24"/>
          <w:szCs w:val="24"/>
        </w:rPr>
      </w:pPr>
      <w:r>
        <w:rPr>
          <w:rFonts w:ascii="Times New Roman" w:hAnsi="Times New Roman" w:cs="Times New Roman"/>
          <w:sz w:val="24"/>
          <w:szCs w:val="24"/>
        </w:rPr>
        <w:t>Este contexto impone de forma violenta y cruel</w:t>
      </w:r>
      <w:r w:rsidR="00602DE9">
        <w:rPr>
          <w:rFonts w:ascii="Times New Roman" w:hAnsi="Times New Roman" w:cs="Times New Roman"/>
          <w:sz w:val="24"/>
          <w:szCs w:val="24"/>
        </w:rPr>
        <w:t xml:space="preserve"> un modo de vida que se despliega a condición de que otros modos sean expulsados. Recordemos que, conforme a Mélich, “la crueldad es una manera de pensar, de normalizar, de vivir y de ser. No es un mero acto de violencia o de destrucción sino, sobre todo, una forma de vida, una forma de ordenar la vida, un modo-de-ser”</w:t>
      </w:r>
      <w:r w:rsidR="003E71DD">
        <w:rPr>
          <w:rFonts w:ascii="Times New Roman" w:hAnsi="Times New Roman" w:cs="Times New Roman"/>
          <w:sz w:val="24"/>
          <w:szCs w:val="24"/>
        </w:rPr>
        <w:t xml:space="preserve"> </w:t>
      </w:r>
      <w:r w:rsidR="003E71DD" w:rsidRPr="00CA1DC1">
        <w:rPr>
          <w:rFonts w:ascii="Times New Roman" w:hAnsi="Times New Roman" w:cs="Times New Roman"/>
          <w:sz w:val="24"/>
          <w:szCs w:val="24"/>
        </w:rPr>
        <w:t xml:space="preserve">(Mélich, 2014, </w:t>
      </w:r>
      <w:r w:rsidR="006A3EAF" w:rsidRPr="00CA1DC1">
        <w:rPr>
          <w:rFonts w:ascii="Times New Roman" w:hAnsi="Times New Roman" w:cs="Times New Roman"/>
          <w:sz w:val="24"/>
          <w:szCs w:val="24"/>
        </w:rPr>
        <w:t>p.</w:t>
      </w:r>
      <w:r w:rsidR="003E71DD" w:rsidRPr="00CA1DC1">
        <w:rPr>
          <w:rFonts w:ascii="Times New Roman" w:hAnsi="Times New Roman" w:cs="Times New Roman"/>
          <w:sz w:val="24"/>
          <w:szCs w:val="24"/>
        </w:rPr>
        <w:t>132</w:t>
      </w:r>
      <w:r w:rsidR="003E71DD">
        <w:rPr>
          <w:rFonts w:ascii="Times New Roman" w:hAnsi="Times New Roman" w:cs="Times New Roman"/>
          <w:sz w:val="24"/>
          <w:szCs w:val="24"/>
        </w:rPr>
        <w:t>).</w:t>
      </w:r>
      <w:r w:rsidR="00602DE9">
        <w:rPr>
          <w:rFonts w:ascii="Times New Roman" w:hAnsi="Times New Roman" w:cs="Times New Roman"/>
          <w:sz w:val="24"/>
          <w:szCs w:val="24"/>
        </w:rPr>
        <w:t xml:space="preserve"> El otro expulsado, esas ciertas vidas que no califican como vidas – conforme el planteo de Butler-, queda fuera del ámbito de inmunidad del modo cruel y por ello resulta lógico que se violen de manera impune sus derechos</w:t>
      </w:r>
      <w:r w:rsidR="00D365CC">
        <w:rPr>
          <w:rFonts w:ascii="Times New Roman" w:hAnsi="Times New Roman" w:cs="Times New Roman"/>
          <w:sz w:val="24"/>
          <w:szCs w:val="24"/>
        </w:rPr>
        <w:t>. Y esta situación configura la contracara de una Cultura de Paz.</w:t>
      </w:r>
    </w:p>
    <w:p w:rsidR="00D365CC" w:rsidRDefault="00D365CC" w:rsidP="00352BD7">
      <w:pPr>
        <w:jc w:val="both"/>
        <w:rPr>
          <w:rFonts w:ascii="Times New Roman" w:hAnsi="Times New Roman" w:cs="Times New Roman"/>
          <w:sz w:val="24"/>
          <w:szCs w:val="24"/>
        </w:rPr>
      </w:pPr>
      <w:r>
        <w:rPr>
          <w:rFonts w:ascii="Times New Roman" w:hAnsi="Times New Roman" w:cs="Times New Roman"/>
          <w:sz w:val="24"/>
          <w:szCs w:val="24"/>
        </w:rPr>
        <w:t xml:space="preserve">¿Qué desafíos supone esto para un proceso de Educación para la Paz? Lo básico es asumir posicionamientos específicos acerca de las implicancias de un modo de producir, de </w:t>
      </w:r>
      <w:r>
        <w:rPr>
          <w:rFonts w:ascii="Times New Roman" w:hAnsi="Times New Roman" w:cs="Times New Roman"/>
          <w:sz w:val="24"/>
          <w:szCs w:val="24"/>
        </w:rPr>
        <w:lastRenderedPageBreak/>
        <w:t>concebir la economía, la sociedad que se organiza al margen del reconocimiento de los Derechos Humanos.</w:t>
      </w:r>
    </w:p>
    <w:p w:rsidR="00D365CC" w:rsidRDefault="00D365CC" w:rsidP="00352BD7">
      <w:pPr>
        <w:jc w:val="both"/>
        <w:rPr>
          <w:rFonts w:ascii="Times New Roman" w:hAnsi="Times New Roman" w:cs="Times New Roman"/>
          <w:sz w:val="24"/>
          <w:szCs w:val="24"/>
        </w:rPr>
      </w:pPr>
      <w:r>
        <w:rPr>
          <w:rFonts w:ascii="Times New Roman" w:hAnsi="Times New Roman" w:cs="Times New Roman"/>
          <w:sz w:val="24"/>
          <w:szCs w:val="24"/>
        </w:rPr>
        <w:t xml:space="preserve">Es clave este punto de partida porque el consenso fundamental que sostiene la Declaración Universal de los Derechos Humanos es la siguiente afirmación: Todos los seres humanos son personas y deben ser tratados como tales. </w:t>
      </w:r>
      <w:r w:rsidR="00916BCA">
        <w:rPr>
          <w:rFonts w:ascii="Times New Roman" w:hAnsi="Times New Roman" w:cs="Times New Roman"/>
          <w:sz w:val="24"/>
          <w:szCs w:val="24"/>
        </w:rPr>
        <w:t>Desconocer este acuerdo básico mediante argumentos estrictamente económicos y de eficiencia de gestión, implica construir sociedades cada vez más lejanas de una Cultura de Paz.</w:t>
      </w:r>
    </w:p>
    <w:p w:rsidR="00916BCA" w:rsidRDefault="00916BCA" w:rsidP="00352BD7">
      <w:pPr>
        <w:jc w:val="both"/>
        <w:rPr>
          <w:rFonts w:ascii="Times New Roman" w:hAnsi="Times New Roman" w:cs="Times New Roman"/>
          <w:sz w:val="24"/>
          <w:szCs w:val="24"/>
        </w:rPr>
      </w:pPr>
      <w:r>
        <w:rPr>
          <w:rFonts w:ascii="Times New Roman" w:hAnsi="Times New Roman" w:cs="Times New Roman"/>
          <w:sz w:val="24"/>
          <w:szCs w:val="24"/>
        </w:rPr>
        <w:t>¿Por qué deberíamos seguir llamando Sociedad a las mismas?</w:t>
      </w:r>
    </w:p>
    <w:p w:rsidR="006A3EAF" w:rsidRDefault="006A3EAF" w:rsidP="00352BD7">
      <w:pPr>
        <w:jc w:val="both"/>
        <w:rPr>
          <w:rFonts w:ascii="Times New Roman" w:hAnsi="Times New Roman" w:cs="Times New Roman"/>
          <w:sz w:val="24"/>
          <w:szCs w:val="24"/>
        </w:rPr>
      </w:pPr>
    </w:p>
    <w:p w:rsidR="00607F91" w:rsidRPr="003C3B0B" w:rsidRDefault="00607F91" w:rsidP="00352BD7">
      <w:pPr>
        <w:jc w:val="both"/>
        <w:rPr>
          <w:rFonts w:ascii="Times New Roman" w:hAnsi="Times New Roman" w:cs="Times New Roman"/>
          <w:b/>
          <w:sz w:val="24"/>
          <w:szCs w:val="24"/>
        </w:rPr>
      </w:pPr>
      <w:r w:rsidRPr="003C3B0B">
        <w:rPr>
          <w:rFonts w:ascii="Times New Roman" w:hAnsi="Times New Roman" w:cs="Times New Roman"/>
          <w:b/>
          <w:sz w:val="24"/>
          <w:szCs w:val="24"/>
        </w:rPr>
        <w:t>Bibliografía</w:t>
      </w:r>
    </w:p>
    <w:p w:rsidR="00F45B07" w:rsidRDefault="00F45B07" w:rsidP="00F45B07">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Areco, A, y Palau, M. (2016). </w:t>
      </w:r>
      <w:r w:rsidRPr="00023D12">
        <w:rPr>
          <w:rFonts w:ascii="Times New Roman" w:hAnsi="Times New Roman" w:cs="Times New Roman"/>
          <w:i/>
          <w:sz w:val="24"/>
          <w:szCs w:val="24"/>
        </w:rPr>
        <w:t>Judicialización y violencia contra la lucha campesina</w:t>
      </w:r>
      <w:r>
        <w:rPr>
          <w:rFonts w:ascii="Times New Roman" w:hAnsi="Times New Roman" w:cs="Times New Roman"/>
          <w:sz w:val="24"/>
          <w:szCs w:val="24"/>
        </w:rPr>
        <w:t>. Asunción: Base Investigaciones Sociales–Misereor.</w:t>
      </w:r>
    </w:p>
    <w:p w:rsidR="00F45B07" w:rsidRPr="00511CCD" w:rsidRDefault="00F45B07" w:rsidP="00F45B07">
      <w:pPr>
        <w:spacing w:after="0"/>
        <w:ind w:left="709" w:hanging="709"/>
        <w:jc w:val="both"/>
        <w:rPr>
          <w:rFonts w:ascii="Times New Roman" w:hAnsi="Times New Roman" w:cs="Times New Roman"/>
          <w:sz w:val="24"/>
          <w:szCs w:val="24"/>
        </w:rPr>
      </w:pPr>
      <w:r w:rsidRPr="00511CCD">
        <w:rPr>
          <w:rFonts w:ascii="Times New Roman" w:hAnsi="Times New Roman" w:cs="Times New Roman"/>
          <w:sz w:val="24"/>
          <w:szCs w:val="24"/>
        </w:rPr>
        <w:t>Arellano García</w:t>
      </w:r>
      <w:r>
        <w:rPr>
          <w:rFonts w:ascii="Times New Roman" w:hAnsi="Times New Roman" w:cs="Times New Roman"/>
          <w:sz w:val="24"/>
          <w:szCs w:val="24"/>
        </w:rPr>
        <w:t>,</w:t>
      </w:r>
      <w:r w:rsidRPr="00511CCD">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511CCD">
        <w:rPr>
          <w:rFonts w:ascii="Times New Roman" w:hAnsi="Times New Roman" w:cs="Times New Roman"/>
          <w:sz w:val="24"/>
          <w:szCs w:val="24"/>
        </w:rPr>
        <w:t>E</w:t>
      </w:r>
      <w:r>
        <w:rPr>
          <w:rFonts w:ascii="Times New Roman" w:hAnsi="Times New Roman" w:cs="Times New Roman"/>
          <w:sz w:val="24"/>
          <w:szCs w:val="24"/>
        </w:rPr>
        <w:t>.</w:t>
      </w:r>
      <w:r w:rsidRPr="00511CCD">
        <w:rPr>
          <w:rFonts w:ascii="Times New Roman" w:hAnsi="Times New Roman" w:cs="Times New Roman"/>
          <w:sz w:val="24"/>
          <w:szCs w:val="24"/>
        </w:rPr>
        <w:t>, Camarena Ojinaga</w:t>
      </w:r>
      <w:r>
        <w:rPr>
          <w:rFonts w:ascii="Times New Roman" w:hAnsi="Times New Roman" w:cs="Times New Roman"/>
          <w:sz w:val="24"/>
          <w:szCs w:val="24"/>
        </w:rPr>
        <w:t xml:space="preserve">, </w:t>
      </w:r>
      <w:r w:rsidRPr="00511CCD">
        <w:rPr>
          <w:rFonts w:ascii="Times New Roman" w:hAnsi="Times New Roman" w:cs="Times New Roman"/>
          <w:sz w:val="24"/>
          <w:szCs w:val="24"/>
        </w:rPr>
        <w:t>L</w:t>
      </w:r>
      <w:r>
        <w:rPr>
          <w:rFonts w:ascii="Times New Roman" w:hAnsi="Times New Roman" w:cs="Times New Roman"/>
          <w:sz w:val="24"/>
          <w:szCs w:val="24"/>
        </w:rPr>
        <w:t>.</w:t>
      </w:r>
      <w:r w:rsidRPr="00511CCD">
        <w:rPr>
          <w:rFonts w:ascii="Times New Roman" w:hAnsi="Times New Roman" w:cs="Times New Roman"/>
          <w:sz w:val="24"/>
          <w:szCs w:val="24"/>
        </w:rPr>
        <w:t>, Von-Glascoe</w:t>
      </w:r>
      <w:r>
        <w:rPr>
          <w:rFonts w:ascii="Times New Roman" w:hAnsi="Times New Roman" w:cs="Times New Roman"/>
          <w:sz w:val="24"/>
          <w:szCs w:val="24"/>
        </w:rPr>
        <w:t>,</w:t>
      </w:r>
      <w:r w:rsidRPr="00511CCD">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511CCD">
        <w:rPr>
          <w:rFonts w:ascii="Times New Roman" w:hAnsi="Times New Roman" w:cs="Times New Roman"/>
          <w:sz w:val="24"/>
          <w:szCs w:val="24"/>
        </w:rPr>
        <w:t>A</w:t>
      </w:r>
      <w:r>
        <w:rPr>
          <w:rFonts w:ascii="Times New Roman" w:hAnsi="Times New Roman" w:cs="Times New Roman"/>
          <w:sz w:val="24"/>
          <w:szCs w:val="24"/>
        </w:rPr>
        <w:t>.</w:t>
      </w:r>
      <w:r w:rsidRPr="00511CCD">
        <w:rPr>
          <w:rFonts w:ascii="Times New Roman" w:hAnsi="Times New Roman" w:cs="Times New Roman"/>
          <w:sz w:val="24"/>
          <w:szCs w:val="24"/>
        </w:rPr>
        <w:t>, Ruiz Ruiz</w:t>
      </w:r>
      <w:r>
        <w:rPr>
          <w:rFonts w:ascii="Times New Roman" w:hAnsi="Times New Roman" w:cs="Times New Roman"/>
          <w:sz w:val="24"/>
          <w:szCs w:val="24"/>
        </w:rPr>
        <w:t>,</w:t>
      </w:r>
      <w:r w:rsidRPr="00511CCD">
        <w:rPr>
          <w:rFonts w:ascii="Times New Roman" w:hAnsi="Times New Roman" w:cs="Times New Roman"/>
          <w:sz w:val="24"/>
          <w:szCs w:val="24"/>
        </w:rPr>
        <w:t xml:space="preserve"> B</w:t>
      </w:r>
      <w:r>
        <w:rPr>
          <w:rFonts w:ascii="Times New Roman" w:hAnsi="Times New Roman" w:cs="Times New Roman"/>
          <w:sz w:val="24"/>
          <w:szCs w:val="24"/>
        </w:rPr>
        <w:t>.</w:t>
      </w:r>
      <w:r w:rsidRPr="00511CCD">
        <w:rPr>
          <w:rFonts w:ascii="Times New Roman" w:hAnsi="Times New Roman" w:cs="Times New Roman"/>
          <w:sz w:val="24"/>
          <w:szCs w:val="24"/>
        </w:rPr>
        <w:t>, Zúñiga Violante</w:t>
      </w:r>
      <w:r>
        <w:rPr>
          <w:rFonts w:ascii="Times New Roman" w:hAnsi="Times New Roman" w:cs="Times New Roman"/>
          <w:sz w:val="24"/>
          <w:szCs w:val="24"/>
        </w:rPr>
        <w:t>,</w:t>
      </w:r>
      <w:r w:rsidRPr="00511CCD">
        <w:rPr>
          <w:rFonts w:ascii="Times New Roman" w:hAnsi="Times New Roman" w:cs="Times New Roman"/>
          <w:sz w:val="24"/>
          <w:szCs w:val="24"/>
        </w:rPr>
        <w:t xml:space="preserve"> E</w:t>
      </w:r>
      <w:r>
        <w:rPr>
          <w:rFonts w:ascii="Times New Roman" w:hAnsi="Times New Roman" w:cs="Times New Roman"/>
          <w:sz w:val="24"/>
          <w:szCs w:val="24"/>
        </w:rPr>
        <w:t>.</w:t>
      </w:r>
      <w:r w:rsidRPr="00511CCD">
        <w:rPr>
          <w:rFonts w:ascii="Times New Roman" w:hAnsi="Times New Roman" w:cs="Times New Roman"/>
          <w:sz w:val="24"/>
          <w:szCs w:val="24"/>
        </w:rPr>
        <w:t xml:space="preserve">, </w:t>
      </w:r>
      <w:r w:rsidR="00F4663B">
        <w:rPr>
          <w:rFonts w:ascii="Times New Roman" w:hAnsi="Times New Roman" w:cs="Times New Roman"/>
          <w:sz w:val="24"/>
          <w:szCs w:val="24"/>
        </w:rPr>
        <w:t xml:space="preserve">y </w:t>
      </w:r>
      <w:r w:rsidRPr="00511CCD">
        <w:rPr>
          <w:rFonts w:ascii="Times New Roman" w:hAnsi="Times New Roman" w:cs="Times New Roman"/>
          <w:sz w:val="24"/>
          <w:szCs w:val="24"/>
        </w:rPr>
        <w:t>Montaño Soto</w:t>
      </w:r>
      <w:r>
        <w:rPr>
          <w:rFonts w:ascii="Times New Roman" w:hAnsi="Times New Roman" w:cs="Times New Roman"/>
          <w:sz w:val="24"/>
          <w:szCs w:val="24"/>
        </w:rPr>
        <w:t>,</w:t>
      </w:r>
      <w:r w:rsidRPr="00511CCD">
        <w:rPr>
          <w:rFonts w:ascii="Times New Roman" w:hAnsi="Times New Roman" w:cs="Times New Roman"/>
          <w:sz w:val="24"/>
          <w:szCs w:val="24"/>
        </w:rPr>
        <w:t xml:space="preserve"> T. </w:t>
      </w:r>
      <w:r>
        <w:rPr>
          <w:rFonts w:ascii="Times New Roman" w:hAnsi="Times New Roman" w:cs="Times New Roman"/>
          <w:sz w:val="24"/>
          <w:szCs w:val="24"/>
        </w:rPr>
        <w:t>(</w:t>
      </w:r>
      <w:r w:rsidRPr="00511CCD">
        <w:rPr>
          <w:rFonts w:ascii="Times New Roman" w:hAnsi="Times New Roman" w:cs="Times New Roman"/>
          <w:sz w:val="24"/>
          <w:szCs w:val="24"/>
        </w:rPr>
        <w:t>2012</w:t>
      </w:r>
      <w:r>
        <w:rPr>
          <w:rFonts w:ascii="Times New Roman" w:hAnsi="Times New Roman" w:cs="Times New Roman"/>
          <w:sz w:val="24"/>
          <w:szCs w:val="24"/>
        </w:rPr>
        <w:t>)</w:t>
      </w:r>
      <w:r w:rsidRPr="00511CCD">
        <w:rPr>
          <w:rFonts w:ascii="Times New Roman" w:hAnsi="Times New Roman" w:cs="Times New Roman"/>
          <w:sz w:val="24"/>
          <w:szCs w:val="24"/>
        </w:rPr>
        <w:t xml:space="preserve">. Daño genotóxico en mujeres y hombres expuestos en cuatro localidades de Baja California. In: </w:t>
      </w:r>
      <w:r w:rsidRPr="00023D12">
        <w:rPr>
          <w:rFonts w:ascii="Times New Roman" w:hAnsi="Times New Roman" w:cs="Times New Roman"/>
          <w:i/>
          <w:sz w:val="24"/>
          <w:szCs w:val="24"/>
        </w:rPr>
        <w:t>Género, ambiente y contaminación por sustancias químicas</w:t>
      </w:r>
      <w:r>
        <w:rPr>
          <w:rFonts w:ascii="Times New Roman" w:hAnsi="Times New Roman" w:cs="Times New Roman"/>
          <w:sz w:val="24"/>
          <w:szCs w:val="24"/>
        </w:rPr>
        <w:t xml:space="preserve"> (pp. </w:t>
      </w:r>
      <w:r w:rsidRPr="00511CCD">
        <w:rPr>
          <w:rFonts w:ascii="Times New Roman" w:hAnsi="Times New Roman" w:cs="Times New Roman"/>
          <w:sz w:val="24"/>
          <w:szCs w:val="24"/>
        </w:rPr>
        <w:t>95-113</w:t>
      </w:r>
      <w:r>
        <w:rPr>
          <w:rFonts w:ascii="Times New Roman" w:hAnsi="Times New Roman" w:cs="Times New Roman"/>
          <w:sz w:val="24"/>
          <w:szCs w:val="24"/>
        </w:rPr>
        <w:t>)</w:t>
      </w:r>
      <w:r w:rsidRPr="00511CCD">
        <w:rPr>
          <w:rFonts w:ascii="Times New Roman" w:hAnsi="Times New Roman" w:cs="Times New Roman"/>
          <w:sz w:val="24"/>
          <w:szCs w:val="24"/>
        </w:rPr>
        <w:t>. México: Secretaría de Medio Ambiente y Recursos Naturales (SEMARNAT)</w:t>
      </w:r>
      <w:r>
        <w:rPr>
          <w:rFonts w:ascii="Times New Roman" w:hAnsi="Times New Roman" w:cs="Times New Roman"/>
          <w:sz w:val="24"/>
          <w:szCs w:val="24"/>
        </w:rPr>
        <w:t xml:space="preserve"> Instituto Nacional de Ecología</w:t>
      </w:r>
      <w:r w:rsidRPr="00511CCD">
        <w:rPr>
          <w:rFonts w:ascii="Times New Roman" w:hAnsi="Times New Roman" w:cs="Times New Roman"/>
          <w:sz w:val="24"/>
          <w:szCs w:val="24"/>
        </w:rPr>
        <w:t>.</w:t>
      </w:r>
    </w:p>
    <w:p w:rsidR="00F45B07" w:rsidRPr="00511CCD" w:rsidRDefault="00F45B07" w:rsidP="00F45B07">
      <w:pPr>
        <w:spacing w:after="0"/>
        <w:ind w:left="709" w:hanging="709"/>
        <w:jc w:val="both"/>
        <w:rPr>
          <w:rStyle w:val="element-citation"/>
          <w:rFonts w:ascii="Times New Roman" w:hAnsi="Times New Roman" w:cs="Times New Roman"/>
          <w:i/>
          <w:sz w:val="24"/>
          <w:szCs w:val="24"/>
        </w:rPr>
      </w:pPr>
      <w:r w:rsidRPr="00511CCD">
        <w:rPr>
          <w:rStyle w:val="element-citation"/>
          <w:rFonts w:ascii="Times New Roman" w:hAnsi="Times New Roman" w:cs="Times New Roman"/>
          <w:color w:val="000000"/>
          <w:sz w:val="24"/>
          <w:szCs w:val="24"/>
          <w:shd w:val="clear" w:color="auto" w:fill="FFFFFF"/>
        </w:rPr>
        <w:t>Benachour</w:t>
      </w:r>
      <w:r>
        <w:rPr>
          <w:rStyle w:val="element-citation"/>
          <w:rFonts w:ascii="Times New Roman" w:hAnsi="Times New Roman" w:cs="Times New Roman"/>
          <w:color w:val="000000"/>
          <w:sz w:val="24"/>
          <w:szCs w:val="24"/>
          <w:shd w:val="clear" w:color="auto" w:fill="FFFFFF"/>
        </w:rPr>
        <w:t>,</w:t>
      </w:r>
      <w:r w:rsidRPr="00511CCD">
        <w:rPr>
          <w:rStyle w:val="element-citation"/>
          <w:rFonts w:ascii="Times New Roman" w:hAnsi="Times New Roman" w:cs="Times New Roman"/>
          <w:color w:val="000000"/>
          <w:sz w:val="24"/>
          <w:szCs w:val="24"/>
          <w:shd w:val="clear" w:color="auto" w:fill="FFFFFF"/>
        </w:rPr>
        <w:t xml:space="preserve"> N</w:t>
      </w:r>
      <w:r>
        <w:rPr>
          <w:rStyle w:val="element-citation"/>
          <w:rFonts w:ascii="Times New Roman" w:hAnsi="Times New Roman" w:cs="Times New Roman"/>
          <w:color w:val="000000"/>
          <w:sz w:val="24"/>
          <w:szCs w:val="24"/>
          <w:shd w:val="clear" w:color="auto" w:fill="FFFFFF"/>
        </w:rPr>
        <w:t>., y</w:t>
      </w:r>
      <w:r w:rsidRPr="00511CCD">
        <w:rPr>
          <w:rStyle w:val="element-citation"/>
          <w:rFonts w:ascii="Times New Roman" w:hAnsi="Times New Roman" w:cs="Times New Roman"/>
          <w:color w:val="000000"/>
          <w:sz w:val="24"/>
          <w:szCs w:val="24"/>
          <w:shd w:val="clear" w:color="auto" w:fill="FFFFFF"/>
        </w:rPr>
        <w:t xml:space="preserve"> Séralini</w:t>
      </w:r>
      <w:r>
        <w:rPr>
          <w:rStyle w:val="element-citation"/>
          <w:rFonts w:ascii="Times New Roman" w:hAnsi="Times New Roman" w:cs="Times New Roman"/>
          <w:color w:val="000000"/>
          <w:sz w:val="24"/>
          <w:szCs w:val="24"/>
          <w:shd w:val="clear" w:color="auto" w:fill="FFFFFF"/>
        </w:rPr>
        <w:t>,</w:t>
      </w:r>
      <w:r w:rsidRPr="00511CCD">
        <w:rPr>
          <w:rStyle w:val="element-citation"/>
          <w:rFonts w:ascii="Times New Roman" w:hAnsi="Times New Roman" w:cs="Times New Roman"/>
          <w:color w:val="000000"/>
          <w:sz w:val="24"/>
          <w:szCs w:val="24"/>
          <w:shd w:val="clear" w:color="auto" w:fill="FFFFFF"/>
        </w:rPr>
        <w:t xml:space="preserve"> G. 2009. Las formulaciones de glifosato inducen apoptosis y necrosis en células umbilicales, embrionarias y placentarias humanas</w:t>
      </w:r>
      <w:r w:rsidRPr="00511CCD">
        <w:rPr>
          <w:rStyle w:val="element-citation"/>
          <w:rFonts w:ascii="Times New Roman" w:hAnsi="Times New Roman" w:cs="Times New Roman"/>
          <w:i/>
          <w:color w:val="000000"/>
          <w:sz w:val="24"/>
          <w:szCs w:val="24"/>
          <w:shd w:val="clear" w:color="auto" w:fill="FFFFFF"/>
        </w:rPr>
        <w:t>.</w:t>
      </w:r>
      <w:r w:rsidRPr="00511CCD">
        <w:rPr>
          <w:rStyle w:val="apple-converted-space"/>
          <w:rFonts w:ascii="Times New Roman" w:hAnsi="Times New Roman" w:cs="Times New Roman"/>
          <w:i/>
          <w:color w:val="000000"/>
          <w:sz w:val="24"/>
          <w:szCs w:val="24"/>
          <w:shd w:val="clear" w:color="auto" w:fill="FFFFFF"/>
        </w:rPr>
        <w:t xml:space="preserve"> </w:t>
      </w:r>
      <w:r w:rsidRPr="00511CCD">
        <w:rPr>
          <w:rStyle w:val="nfasis"/>
          <w:rFonts w:ascii="Times New Roman" w:hAnsi="Times New Roman" w:cs="Times New Roman"/>
          <w:color w:val="000000"/>
          <w:sz w:val="24"/>
          <w:szCs w:val="24"/>
          <w:shd w:val="clear" w:color="auto" w:fill="FFFFFF"/>
        </w:rPr>
        <w:t>Investigación Química en Toxicología</w:t>
      </w:r>
      <w:r>
        <w:rPr>
          <w:rStyle w:val="nfasis"/>
          <w:rFonts w:ascii="Times New Roman" w:hAnsi="Times New Roman" w:cs="Times New Roman"/>
          <w:color w:val="000000"/>
          <w:sz w:val="24"/>
          <w:szCs w:val="24"/>
          <w:shd w:val="clear" w:color="auto" w:fill="FFFFFF"/>
        </w:rPr>
        <w:t>,</w:t>
      </w:r>
      <w:r w:rsidRPr="00511CCD">
        <w:rPr>
          <w:rStyle w:val="apple-converted-space"/>
          <w:rFonts w:ascii="Times New Roman" w:hAnsi="Times New Roman" w:cs="Times New Roman"/>
          <w:i/>
          <w:color w:val="000000"/>
          <w:sz w:val="24"/>
          <w:szCs w:val="24"/>
          <w:shd w:val="clear" w:color="auto" w:fill="FFFFFF"/>
        </w:rPr>
        <w:t xml:space="preserve"> </w:t>
      </w:r>
      <w:r w:rsidRPr="00511CCD">
        <w:rPr>
          <w:rStyle w:val="ref-vol"/>
          <w:rFonts w:ascii="Times New Roman" w:hAnsi="Times New Roman" w:cs="Times New Roman"/>
          <w:color w:val="000000"/>
          <w:sz w:val="24"/>
          <w:szCs w:val="24"/>
          <w:shd w:val="clear" w:color="auto" w:fill="FFFFFF"/>
        </w:rPr>
        <w:t>22</w:t>
      </w:r>
      <w:r w:rsidRPr="00511CCD">
        <w:rPr>
          <w:rStyle w:val="element-citation"/>
          <w:rFonts w:ascii="Times New Roman" w:hAnsi="Times New Roman" w:cs="Times New Roman"/>
          <w:color w:val="000000"/>
          <w:sz w:val="24"/>
          <w:szCs w:val="24"/>
          <w:shd w:val="clear" w:color="auto" w:fill="FFFFFF"/>
        </w:rPr>
        <w:t>(1)</w:t>
      </w:r>
      <w:r>
        <w:rPr>
          <w:rStyle w:val="element-citation"/>
          <w:rFonts w:ascii="Times New Roman" w:hAnsi="Times New Roman" w:cs="Times New Roman"/>
          <w:color w:val="000000"/>
          <w:sz w:val="24"/>
          <w:szCs w:val="24"/>
          <w:shd w:val="clear" w:color="auto" w:fill="FFFFFF"/>
        </w:rPr>
        <w:t xml:space="preserve">, </w:t>
      </w:r>
      <w:r w:rsidRPr="00511CCD">
        <w:rPr>
          <w:rStyle w:val="element-citation"/>
          <w:rFonts w:ascii="Times New Roman" w:hAnsi="Times New Roman" w:cs="Times New Roman"/>
          <w:color w:val="000000"/>
          <w:sz w:val="24"/>
          <w:szCs w:val="24"/>
          <w:shd w:val="clear" w:color="auto" w:fill="FFFFFF"/>
        </w:rPr>
        <w:t>97–105.</w:t>
      </w:r>
    </w:p>
    <w:p w:rsidR="00F45B07" w:rsidRDefault="00F45B07" w:rsidP="00F45B07">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Benítez, G. (2016). </w:t>
      </w:r>
      <w:r w:rsidRPr="00023D12">
        <w:rPr>
          <w:rFonts w:ascii="Times New Roman" w:hAnsi="Times New Roman" w:cs="Times New Roman"/>
          <w:i/>
          <w:sz w:val="24"/>
          <w:szCs w:val="24"/>
        </w:rPr>
        <w:t>Agricultura familiar: ODM y gasto público</w:t>
      </w:r>
      <w:r>
        <w:rPr>
          <w:rFonts w:ascii="Times New Roman" w:hAnsi="Times New Roman" w:cs="Times New Roman"/>
          <w:sz w:val="24"/>
          <w:szCs w:val="24"/>
        </w:rPr>
        <w:t>. Asunción: Observatorio Fiscal-CADEP.</w:t>
      </w:r>
    </w:p>
    <w:p w:rsidR="00F45B07" w:rsidRPr="00511CCD" w:rsidRDefault="00F45B07" w:rsidP="00F45B07">
      <w:pPr>
        <w:spacing w:after="0"/>
        <w:ind w:left="709" w:hanging="709"/>
        <w:jc w:val="both"/>
        <w:rPr>
          <w:rStyle w:val="Hipervnculo"/>
          <w:rFonts w:ascii="Times New Roman" w:hAnsi="Times New Roman" w:cs="Times New Roman"/>
          <w:sz w:val="24"/>
          <w:szCs w:val="24"/>
        </w:rPr>
      </w:pPr>
      <w:r w:rsidRPr="00511CCD">
        <w:rPr>
          <w:rFonts w:ascii="Times New Roman" w:hAnsi="Times New Roman" w:cs="Times New Roman"/>
          <w:sz w:val="24"/>
          <w:szCs w:val="24"/>
        </w:rPr>
        <w:t>Benítez-Leite</w:t>
      </w:r>
      <w:r>
        <w:rPr>
          <w:rFonts w:ascii="Times New Roman" w:hAnsi="Times New Roman" w:cs="Times New Roman"/>
          <w:sz w:val="24"/>
          <w:szCs w:val="24"/>
        </w:rPr>
        <w:t>,</w:t>
      </w:r>
      <w:r w:rsidRPr="00511CCD">
        <w:rPr>
          <w:rFonts w:ascii="Times New Roman" w:hAnsi="Times New Roman" w:cs="Times New Roman"/>
          <w:sz w:val="24"/>
          <w:szCs w:val="24"/>
        </w:rPr>
        <w:t xml:space="preserve"> S</w:t>
      </w:r>
      <w:r>
        <w:rPr>
          <w:rFonts w:ascii="Times New Roman" w:hAnsi="Times New Roman" w:cs="Times New Roman"/>
          <w:sz w:val="24"/>
          <w:szCs w:val="24"/>
        </w:rPr>
        <w:t>.</w:t>
      </w:r>
      <w:r w:rsidRPr="00511CCD">
        <w:rPr>
          <w:rFonts w:ascii="Times New Roman" w:hAnsi="Times New Roman" w:cs="Times New Roman"/>
          <w:sz w:val="24"/>
          <w:szCs w:val="24"/>
        </w:rPr>
        <w:t>, Corvalán</w:t>
      </w:r>
      <w:r>
        <w:rPr>
          <w:rFonts w:ascii="Times New Roman" w:hAnsi="Times New Roman" w:cs="Times New Roman"/>
          <w:sz w:val="24"/>
          <w:szCs w:val="24"/>
        </w:rPr>
        <w:t>,</w:t>
      </w:r>
      <w:r w:rsidRPr="00511CCD">
        <w:rPr>
          <w:rFonts w:ascii="Times New Roman" w:hAnsi="Times New Roman" w:cs="Times New Roman"/>
          <w:sz w:val="24"/>
          <w:szCs w:val="24"/>
        </w:rPr>
        <w:t xml:space="preserve"> R</w:t>
      </w:r>
      <w:r>
        <w:rPr>
          <w:rFonts w:ascii="Times New Roman" w:hAnsi="Times New Roman" w:cs="Times New Roman"/>
          <w:sz w:val="24"/>
          <w:szCs w:val="24"/>
        </w:rPr>
        <w:t>.</w:t>
      </w:r>
      <w:r w:rsidRPr="00511CCD">
        <w:rPr>
          <w:rFonts w:ascii="Times New Roman" w:hAnsi="Times New Roman" w:cs="Times New Roman"/>
          <w:sz w:val="24"/>
          <w:szCs w:val="24"/>
        </w:rPr>
        <w:t>, Avalos</w:t>
      </w:r>
      <w:r>
        <w:rPr>
          <w:rFonts w:ascii="Times New Roman" w:hAnsi="Times New Roman" w:cs="Times New Roman"/>
          <w:sz w:val="24"/>
          <w:szCs w:val="24"/>
        </w:rPr>
        <w:t>,</w:t>
      </w:r>
      <w:r w:rsidRPr="00511CCD">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511CCD">
        <w:rPr>
          <w:rFonts w:ascii="Times New Roman" w:hAnsi="Times New Roman" w:cs="Times New Roman"/>
          <w:sz w:val="24"/>
          <w:szCs w:val="24"/>
        </w:rPr>
        <w:t>S</w:t>
      </w:r>
      <w:r>
        <w:rPr>
          <w:rFonts w:ascii="Times New Roman" w:hAnsi="Times New Roman" w:cs="Times New Roman"/>
          <w:sz w:val="24"/>
          <w:szCs w:val="24"/>
        </w:rPr>
        <w:t>.</w:t>
      </w:r>
      <w:r w:rsidRPr="00511CCD">
        <w:rPr>
          <w:rFonts w:ascii="Times New Roman" w:hAnsi="Times New Roman" w:cs="Times New Roman"/>
          <w:sz w:val="24"/>
          <w:szCs w:val="24"/>
        </w:rPr>
        <w:t>, Almada</w:t>
      </w:r>
      <w:r>
        <w:rPr>
          <w:rFonts w:ascii="Times New Roman" w:hAnsi="Times New Roman" w:cs="Times New Roman"/>
          <w:sz w:val="24"/>
          <w:szCs w:val="24"/>
        </w:rPr>
        <w:t>,</w:t>
      </w:r>
      <w:r w:rsidRPr="00511CCD">
        <w:rPr>
          <w:rFonts w:ascii="Times New Roman" w:hAnsi="Times New Roman" w:cs="Times New Roman"/>
          <w:sz w:val="24"/>
          <w:szCs w:val="24"/>
        </w:rPr>
        <w:t xml:space="preserve"> M</w:t>
      </w:r>
      <w:r>
        <w:rPr>
          <w:rFonts w:ascii="Times New Roman" w:hAnsi="Times New Roman" w:cs="Times New Roman"/>
          <w:sz w:val="24"/>
          <w:szCs w:val="24"/>
        </w:rPr>
        <w:t>.</w:t>
      </w:r>
      <w:r w:rsidRPr="00511CCD">
        <w:rPr>
          <w:rFonts w:ascii="Times New Roman" w:hAnsi="Times New Roman" w:cs="Times New Roman"/>
          <w:sz w:val="24"/>
          <w:szCs w:val="24"/>
        </w:rPr>
        <w:t xml:space="preserve">, </w:t>
      </w:r>
      <w:r w:rsidR="00F4663B">
        <w:rPr>
          <w:rFonts w:ascii="Times New Roman" w:hAnsi="Times New Roman" w:cs="Times New Roman"/>
          <w:sz w:val="24"/>
          <w:szCs w:val="24"/>
        </w:rPr>
        <w:t xml:space="preserve">y </w:t>
      </w:r>
      <w:r w:rsidRPr="00511CCD">
        <w:rPr>
          <w:rFonts w:ascii="Times New Roman" w:hAnsi="Times New Roman" w:cs="Times New Roman"/>
          <w:sz w:val="24"/>
          <w:szCs w:val="24"/>
        </w:rPr>
        <w:t>Corvalán</w:t>
      </w:r>
      <w:r>
        <w:rPr>
          <w:rFonts w:ascii="Times New Roman" w:hAnsi="Times New Roman" w:cs="Times New Roman"/>
          <w:sz w:val="24"/>
          <w:szCs w:val="24"/>
        </w:rPr>
        <w:t>,</w:t>
      </w:r>
      <w:r w:rsidRPr="00511CCD">
        <w:rPr>
          <w:rFonts w:ascii="Times New Roman" w:hAnsi="Times New Roman" w:cs="Times New Roman"/>
          <w:sz w:val="24"/>
          <w:szCs w:val="24"/>
        </w:rPr>
        <w:t xml:space="preserve"> A. </w:t>
      </w:r>
      <w:r>
        <w:rPr>
          <w:rFonts w:ascii="Times New Roman" w:hAnsi="Times New Roman" w:cs="Times New Roman"/>
          <w:sz w:val="24"/>
          <w:szCs w:val="24"/>
        </w:rPr>
        <w:t>(</w:t>
      </w:r>
      <w:r w:rsidRPr="00511CCD">
        <w:rPr>
          <w:rFonts w:ascii="Times New Roman" w:hAnsi="Times New Roman" w:cs="Times New Roman"/>
          <w:sz w:val="24"/>
          <w:szCs w:val="24"/>
        </w:rPr>
        <w:t>2016</w:t>
      </w:r>
      <w:r>
        <w:rPr>
          <w:rFonts w:ascii="Times New Roman" w:hAnsi="Times New Roman" w:cs="Times New Roman"/>
          <w:sz w:val="24"/>
          <w:szCs w:val="24"/>
        </w:rPr>
        <w:t>)</w:t>
      </w:r>
      <w:r w:rsidRPr="00511CCD">
        <w:rPr>
          <w:rFonts w:ascii="Times New Roman" w:hAnsi="Times New Roman" w:cs="Times New Roman"/>
          <w:sz w:val="24"/>
          <w:szCs w:val="24"/>
        </w:rPr>
        <w:t xml:space="preserve">. </w:t>
      </w:r>
      <w:r w:rsidRPr="00511CCD">
        <w:rPr>
          <w:rFonts w:ascii="Times New Roman" w:hAnsi="Times New Roman" w:cs="Times New Roman"/>
          <w:sz w:val="24"/>
          <w:szCs w:val="24"/>
          <w:lang w:val="en-US"/>
        </w:rPr>
        <w:t xml:space="preserve">Violated rights in rural populations exposed to transgenic soybean crop (Preliminary Study). </w:t>
      </w:r>
      <w:r w:rsidRPr="00196626">
        <w:rPr>
          <w:rFonts w:ascii="Times New Roman" w:hAnsi="Times New Roman" w:cs="Times New Roman"/>
          <w:i/>
          <w:sz w:val="24"/>
          <w:szCs w:val="24"/>
        </w:rPr>
        <w:t>BJMMR</w:t>
      </w:r>
      <w:r>
        <w:rPr>
          <w:rFonts w:ascii="Times New Roman" w:hAnsi="Times New Roman" w:cs="Times New Roman"/>
          <w:i/>
          <w:sz w:val="24"/>
          <w:szCs w:val="24"/>
        </w:rPr>
        <w:t>,</w:t>
      </w:r>
      <w:r w:rsidRPr="00196626">
        <w:rPr>
          <w:rFonts w:ascii="Times New Roman" w:hAnsi="Times New Roman" w:cs="Times New Roman"/>
          <w:i/>
          <w:sz w:val="24"/>
          <w:szCs w:val="24"/>
        </w:rPr>
        <w:t xml:space="preserve"> 16(6)</w:t>
      </w:r>
      <w:r>
        <w:rPr>
          <w:rFonts w:ascii="Times New Roman" w:hAnsi="Times New Roman" w:cs="Times New Roman"/>
          <w:i/>
          <w:sz w:val="24"/>
          <w:szCs w:val="24"/>
        </w:rPr>
        <w:t>,</w:t>
      </w:r>
      <w:r w:rsidRPr="00196626">
        <w:rPr>
          <w:rFonts w:ascii="Times New Roman" w:hAnsi="Times New Roman" w:cs="Times New Roman"/>
          <w:i/>
          <w:sz w:val="24"/>
          <w:szCs w:val="24"/>
        </w:rPr>
        <w:t>1-8</w:t>
      </w:r>
      <w:r w:rsidRPr="00511CCD">
        <w:rPr>
          <w:rFonts w:ascii="Times New Roman" w:hAnsi="Times New Roman" w:cs="Times New Roman"/>
          <w:sz w:val="24"/>
          <w:szCs w:val="24"/>
        </w:rPr>
        <w:t>; doi:10.9734/BJMMR/2016/25485.</w:t>
      </w:r>
    </w:p>
    <w:p w:rsidR="00F45B07" w:rsidRPr="00511CCD" w:rsidRDefault="00F45B07" w:rsidP="00F45B07">
      <w:pPr>
        <w:spacing w:after="0"/>
        <w:ind w:left="709" w:hanging="709"/>
        <w:jc w:val="both"/>
        <w:rPr>
          <w:rFonts w:ascii="Times New Roman" w:hAnsi="Times New Roman" w:cs="Times New Roman"/>
          <w:sz w:val="24"/>
          <w:szCs w:val="24"/>
        </w:rPr>
      </w:pPr>
      <w:r w:rsidRPr="00511CCD">
        <w:rPr>
          <w:rFonts w:ascii="Times New Roman" w:hAnsi="Times New Roman" w:cs="Times New Roman"/>
          <w:sz w:val="24"/>
          <w:szCs w:val="24"/>
        </w:rPr>
        <w:t>Benítez-Leite</w:t>
      </w:r>
      <w:r>
        <w:rPr>
          <w:rFonts w:ascii="Times New Roman" w:hAnsi="Times New Roman" w:cs="Times New Roman"/>
          <w:sz w:val="24"/>
          <w:szCs w:val="24"/>
        </w:rPr>
        <w:t>,</w:t>
      </w:r>
      <w:r w:rsidRPr="00511CCD">
        <w:rPr>
          <w:rFonts w:ascii="Times New Roman" w:hAnsi="Times New Roman" w:cs="Times New Roman"/>
          <w:sz w:val="24"/>
          <w:szCs w:val="24"/>
        </w:rPr>
        <w:t xml:space="preserve"> S</w:t>
      </w:r>
      <w:r>
        <w:rPr>
          <w:rFonts w:ascii="Times New Roman" w:hAnsi="Times New Roman" w:cs="Times New Roman"/>
          <w:sz w:val="24"/>
          <w:szCs w:val="24"/>
        </w:rPr>
        <w:t>.</w:t>
      </w:r>
      <w:r w:rsidRPr="00511CCD">
        <w:rPr>
          <w:rFonts w:ascii="Times New Roman" w:hAnsi="Times New Roman" w:cs="Times New Roman"/>
          <w:sz w:val="24"/>
          <w:szCs w:val="24"/>
        </w:rPr>
        <w:t>, Macchi</w:t>
      </w:r>
      <w:r>
        <w:rPr>
          <w:rFonts w:ascii="Times New Roman" w:hAnsi="Times New Roman" w:cs="Times New Roman"/>
          <w:sz w:val="24"/>
          <w:szCs w:val="24"/>
        </w:rPr>
        <w:t>,</w:t>
      </w:r>
      <w:r w:rsidRPr="00511CCD">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511CCD">
        <w:rPr>
          <w:rFonts w:ascii="Times New Roman" w:hAnsi="Times New Roman" w:cs="Times New Roman"/>
          <w:sz w:val="24"/>
          <w:szCs w:val="24"/>
        </w:rPr>
        <w:t>L</w:t>
      </w:r>
      <w:r>
        <w:rPr>
          <w:rFonts w:ascii="Times New Roman" w:hAnsi="Times New Roman" w:cs="Times New Roman"/>
          <w:sz w:val="24"/>
          <w:szCs w:val="24"/>
        </w:rPr>
        <w:t>.</w:t>
      </w:r>
      <w:r w:rsidRPr="00511CCD">
        <w:rPr>
          <w:rFonts w:ascii="Times New Roman" w:hAnsi="Times New Roman" w:cs="Times New Roman"/>
          <w:sz w:val="24"/>
          <w:szCs w:val="24"/>
        </w:rPr>
        <w:t>, Fernández</w:t>
      </w:r>
      <w:r>
        <w:rPr>
          <w:rFonts w:ascii="Times New Roman" w:hAnsi="Times New Roman" w:cs="Times New Roman"/>
          <w:sz w:val="24"/>
          <w:szCs w:val="24"/>
        </w:rPr>
        <w:t>,</w:t>
      </w:r>
      <w:r w:rsidRPr="00511CCD">
        <w:rPr>
          <w:rFonts w:ascii="Times New Roman" w:hAnsi="Times New Roman" w:cs="Times New Roman"/>
          <w:sz w:val="24"/>
          <w:szCs w:val="24"/>
        </w:rPr>
        <w:t xml:space="preserve"> V</w:t>
      </w:r>
      <w:r>
        <w:rPr>
          <w:rFonts w:ascii="Times New Roman" w:hAnsi="Times New Roman" w:cs="Times New Roman"/>
          <w:sz w:val="24"/>
          <w:szCs w:val="24"/>
        </w:rPr>
        <w:t>.</w:t>
      </w:r>
      <w:r w:rsidRPr="00511CCD">
        <w:rPr>
          <w:rFonts w:ascii="Times New Roman" w:hAnsi="Times New Roman" w:cs="Times New Roman"/>
          <w:sz w:val="24"/>
          <w:szCs w:val="24"/>
        </w:rPr>
        <w:t>, Franco</w:t>
      </w:r>
      <w:r>
        <w:rPr>
          <w:rFonts w:ascii="Times New Roman" w:hAnsi="Times New Roman" w:cs="Times New Roman"/>
          <w:sz w:val="24"/>
          <w:szCs w:val="24"/>
        </w:rPr>
        <w:t>,</w:t>
      </w:r>
      <w:r w:rsidRPr="00511CCD">
        <w:rPr>
          <w:rFonts w:ascii="Times New Roman" w:hAnsi="Times New Roman" w:cs="Times New Roman"/>
          <w:sz w:val="24"/>
          <w:szCs w:val="24"/>
        </w:rPr>
        <w:t xml:space="preserve"> D</w:t>
      </w:r>
      <w:r>
        <w:rPr>
          <w:rFonts w:ascii="Times New Roman" w:hAnsi="Times New Roman" w:cs="Times New Roman"/>
          <w:sz w:val="24"/>
          <w:szCs w:val="24"/>
        </w:rPr>
        <w:t>.</w:t>
      </w:r>
      <w:r w:rsidRPr="00511CCD">
        <w:rPr>
          <w:rFonts w:ascii="Times New Roman" w:hAnsi="Times New Roman" w:cs="Times New Roman"/>
          <w:sz w:val="24"/>
          <w:szCs w:val="24"/>
        </w:rPr>
        <w:t>, Ferro</w:t>
      </w:r>
      <w:r>
        <w:rPr>
          <w:rFonts w:ascii="Times New Roman" w:hAnsi="Times New Roman" w:cs="Times New Roman"/>
          <w:sz w:val="24"/>
          <w:szCs w:val="24"/>
        </w:rPr>
        <w:t>,</w:t>
      </w:r>
      <w:r w:rsidRPr="00511CCD">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511CCD">
        <w:rPr>
          <w:rFonts w:ascii="Times New Roman" w:hAnsi="Times New Roman" w:cs="Times New Roman"/>
          <w:sz w:val="24"/>
          <w:szCs w:val="24"/>
        </w:rPr>
        <w:t>A</w:t>
      </w:r>
      <w:r>
        <w:rPr>
          <w:rFonts w:ascii="Times New Roman" w:hAnsi="Times New Roman" w:cs="Times New Roman"/>
          <w:sz w:val="24"/>
          <w:szCs w:val="24"/>
        </w:rPr>
        <w:t>.</w:t>
      </w:r>
      <w:r w:rsidRPr="00511CCD">
        <w:rPr>
          <w:rFonts w:ascii="Times New Roman" w:hAnsi="Times New Roman" w:cs="Times New Roman"/>
          <w:sz w:val="24"/>
          <w:szCs w:val="24"/>
        </w:rPr>
        <w:t>, Mojoli</w:t>
      </w:r>
      <w:r>
        <w:rPr>
          <w:rFonts w:ascii="Times New Roman" w:hAnsi="Times New Roman" w:cs="Times New Roman"/>
          <w:sz w:val="24"/>
          <w:szCs w:val="24"/>
        </w:rPr>
        <w:t>,</w:t>
      </w:r>
      <w:r w:rsidRPr="00511CCD">
        <w:rPr>
          <w:rFonts w:ascii="Times New Roman" w:hAnsi="Times New Roman" w:cs="Times New Roman"/>
          <w:sz w:val="24"/>
          <w:szCs w:val="24"/>
        </w:rPr>
        <w:t xml:space="preserve"> A</w:t>
      </w:r>
      <w:r>
        <w:rPr>
          <w:rFonts w:ascii="Times New Roman" w:hAnsi="Times New Roman" w:cs="Times New Roman"/>
          <w:sz w:val="24"/>
          <w:szCs w:val="24"/>
        </w:rPr>
        <w:t>.</w:t>
      </w:r>
      <w:r w:rsidRPr="00511CCD">
        <w:rPr>
          <w:rFonts w:ascii="Times New Roman" w:hAnsi="Times New Roman" w:cs="Times New Roman"/>
          <w:sz w:val="24"/>
          <w:szCs w:val="24"/>
        </w:rPr>
        <w:t xml:space="preserve">, et al. </w:t>
      </w:r>
      <w:r>
        <w:rPr>
          <w:rFonts w:ascii="Times New Roman" w:hAnsi="Times New Roman" w:cs="Times New Roman"/>
          <w:sz w:val="24"/>
          <w:szCs w:val="24"/>
        </w:rPr>
        <w:t>(</w:t>
      </w:r>
      <w:r w:rsidRPr="00511CCD">
        <w:rPr>
          <w:rFonts w:ascii="Times New Roman" w:hAnsi="Times New Roman" w:cs="Times New Roman"/>
          <w:sz w:val="24"/>
          <w:szCs w:val="24"/>
        </w:rPr>
        <w:t>2010</w:t>
      </w:r>
      <w:r>
        <w:rPr>
          <w:rFonts w:ascii="Times New Roman" w:hAnsi="Times New Roman" w:cs="Times New Roman"/>
          <w:sz w:val="24"/>
          <w:szCs w:val="24"/>
        </w:rPr>
        <w:t>)</w:t>
      </w:r>
      <w:r w:rsidRPr="00511CCD">
        <w:rPr>
          <w:rFonts w:ascii="Times New Roman" w:hAnsi="Times New Roman" w:cs="Times New Roman"/>
          <w:sz w:val="24"/>
          <w:szCs w:val="24"/>
        </w:rPr>
        <w:t>. Daño c</w:t>
      </w:r>
      <w:r>
        <w:rPr>
          <w:rFonts w:ascii="Times New Roman" w:hAnsi="Times New Roman" w:cs="Times New Roman"/>
          <w:sz w:val="24"/>
          <w:szCs w:val="24"/>
        </w:rPr>
        <w:t>elu</w:t>
      </w:r>
      <w:r w:rsidR="00DA2137">
        <w:rPr>
          <w:rFonts w:ascii="Times New Roman" w:hAnsi="Times New Roman" w:cs="Times New Roman"/>
          <w:sz w:val="24"/>
          <w:szCs w:val="24"/>
        </w:rPr>
        <w:t>l</w:t>
      </w:r>
      <w:r>
        <w:rPr>
          <w:rFonts w:ascii="Times New Roman" w:hAnsi="Times New Roman" w:cs="Times New Roman"/>
          <w:sz w:val="24"/>
          <w:szCs w:val="24"/>
        </w:rPr>
        <w:t>ar en una población infantil</w:t>
      </w:r>
      <w:r w:rsidRPr="00511CCD">
        <w:rPr>
          <w:rFonts w:ascii="Times New Roman" w:hAnsi="Times New Roman" w:cs="Times New Roman"/>
          <w:sz w:val="24"/>
          <w:szCs w:val="24"/>
        </w:rPr>
        <w:t xml:space="preserve"> potencialmente expuesta a pesticidas. </w:t>
      </w:r>
      <w:r w:rsidRPr="00196626">
        <w:rPr>
          <w:rFonts w:ascii="Times New Roman" w:hAnsi="Times New Roman" w:cs="Times New Roman"/>
          <w:i/>
          <w:sz w:val="24"/>
          <w:szCs w:val="24"/>
        </w:rPr>
        <w:t>Pediatr (Asunción), 37(2), 97-106</w:t>
      </w:r>
      <w:r w:rsidRPr="00511CCD">
        <w:rPr>
          <w:rFonts w:ascii="Times New Roman" w:hAnsi="Times New Roman" w:cs="Times New Roman"/>
          <w:sz w:val="24"/>
          <w:szCs w:val="24"/>
        </w:rPr>
        <w:t xml:space="preserve">.  </w:t>
      </w:r>
    </w:p>
    <w:p w:rsidR="00F45B07" w:rsidRPr="00416CC9" w:rsidRDefault="00F45B07" w:rsidP="00F45B07">
      <w:pPr>
        <w:spacing w:after="0"/>
        <w:ind w:left="709" w:hanging="709"/>
        <w:jc w:val="both"/>
        <w:rPr>
          <w:rFonts w:ascii="Times New Roman" w:hAnsi="Times New Roman" w:cs="Times New Roman"/>
          <w:sz w:val="24"/>
          <w:szCs w:val="24"/>
          <w:lang w:val="en-US"/>
        </w:rPr>
      </w:pPr>
      <w:r w:rsidRPr="00416CC9">
        <w:rPr>
          <w:rFonts w:ascii="Times New Roman" w:hAnsi="Times New Roman" w:cs="Times New Roman"/>
          <w:sz w:val="24"/>
          <w:szCs w:val="24"/>
        </w:rPr>
        <w:t xml:space="preserve">Benitez-Leite, S., Macchi, M. L., y Acosta, M. (2007). </w:t>
      </w:r>
      <w:r w:rsidRPr="00416CC9">
        <w:rPr>
          <w:rStyle w:val="article-title"/>
          <w:rFonts w:ascii="Times New Roman" w:hAnsi="Times New Roman" w:cs="Times New Roman"/>
          <w:sz w:val="24"/>
          <w:szCs w:val="24"/>
        </w:rPr>
        <w:t>Malformaciones congénitas asociadas a agrotóxicos.</w:t>
      </w:r>
      <w:r w:rsidRPr="00416CC9">
        <w:rPr>
          <w:rFonts w:ascii="Times New Roman" w:hAnsi="Times New Roman" w:cs="Times New Roman"/>
          <w:i/>
          <w:iCs/>
          <w:sz w:val="24"/>
          <w:szCs w:val="24"/>
        </w:rPr>
        <w:t> </w:t>
      </w:r>
      <w:r w:rsidRPr="00416CC9">
        <w:rPr>
          <w:rFonts w:ascii="Times New Roman" w:hAnsi="Times New Roman" w:cs="Times New Roman"/>
          <w:i/>
          <w:iCs/>
          <w:sz w:val="24"/>
          <w:szCs w:val="24"/>
          <w:lang w:val="en-US"/>
        </w:rPr>
        <w:t>Pediatr (Asunción),</w:t>
      </w:r>
      <w:r w:rsidRPr="00416CC9">
        <w:rPr>
          <w:rFonts w:ascii="Times New Roman" w:hAnsi="Times New Roman" w:cs="Times New Roman"/>
          <w:sz w:val="24"/>
          <w:szCs w:val="24"/>
          <w:lang w:val="en-US"/>
        </w:rPr>
        <w:t xml:space="preserve">34(2), 111-121. </w:t>
      </w:r>
    </w:p>
    <w:p w:rsidR="00F45B07" w:rsidRPr="00DA2137" w:rsidRDefault="00F45B07" w:rsidP="00F45B07">
      <w:pPr>
        <w:spacing w:after="0"/>
        <w:ind w:left="709" w:hanging="709"/>
        <w:jc w:val="both"/>
        <w:rPr>
          <w:rFonts w:ascii="Times New Roman" w:hAnsi="Times New Roman" w:cs="Times New Roman"/>
          <w:sz w:val="24"/>
          <w:szCs w:val="24"/>
          <w:lang w:val="es-ES"/>
        </w:rPr>
      </w:pPr>
      <w:r w:rsidRPr="00511CCD">
        <w:rPr>
          <w:rFonts w:ascii="Times New Roman" w:hAnsi="Times New Roman" w:cs="Times New Roman"/>
          <w:sz w:val="24"/>
          <w:szCs w:val="24"/>
          <w:lang w:val="en-US"/>
        </w:rPr>
        <w:t>Bolognesi</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C, </w:t>
      </w:r>
      <w:r>
        <w:rPr>
          <w:rFonts w:ascii="Times New Roman" w:hAnsi="Times New Roman" w:cs="Times New Roman"/>
          <w:sz w:val="24"/>
          <w:szCs w:val="24"/>
          <w:lang w:val="en-US"/>
        </w:rPr>
        <w:t xml:space="preserve">y </w:t>
      </w:r>
      <w:r w:rsidRPr="00511CCD">
        <w:rPr>
          <w:rFonts w:ascii="Times New Roman" w:hAnsi="Times New Roman" w:cs="Times New Roman"/>
          <w:sz w:val="24"/>
          <w:szCs w:val="24"/>
          <w:lang w:val="en-US"/>
        </w:rPr>
        <w:t>Holland</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N. </w:t>
      </w:r>
      <w:r>
        <w:rPr>
          <w:rFonts w:ascii="Times New Roman" w:hAnsi="Times New Roman" w:cs="Times New Roman"/>
          <w:sz w:val="24"/>
          <w:szCs w:val="24"/>
          <w:lang w:val="en-US"/>
        </w:rPr>
        <w:t>(</w:t>
      </w:r>
      <w:r w:rsidRPr="00511CCD">
        <w:rPr>
          <w:rFonts w:ascii="Times New Roman" w:hAnsi="Times New Roman" w:cs="Times New Roman"/>
          <w:sz w:val="24"/>
          <w:szCs w:val="24"/>
          <w:lang w:val="en-US"/>
        </w:rPr>
        <w:t>2016</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The use of the lymphocyte cytokinesis-block micronucleus assay for monitoring pesticide-exposed populations. </w:t>
      </w:r>
      <w:r w:rsidRPr="006441EB">
        <w:rPr>
          <w:rFonts w:ascii="Times New Roman" w:hAnsi="Times New Roman" w:cs="Times New Roman"/>
          <w:i/>
          <w:sz w:val="24"/>
          <w:szCs w:val="24"/>
        </w:rPr>
        <w:t>Mutat Res</w:t>
      </w:r>
      <w:r>
        <w:rPr>
          <w:rFonts w:ascii="Times New Roman" w:hAnsi="Times New Roman" w:cs="Times New Roman"/>
          <w:i/>
          <w:sz w:val="24"/>
          <w:szCs w:val="24"/>
        </w:rPr>
        <w:t>,</w:t>
      </w:r>
      <w:r w:rsidRPr="006441EB">
        <w:rPr>
          <w:rFonts w:ascii="Times New Roman" w:hAnsi="Times New Roman" w:cs="Times New Roman"/>
          <w:i/>
          <w:sz w:val="24"/>
          <w:szCs w:val="24"/>
        </w:rPr>
        <w:t xml:space="preserve"> 770(Pt A)</w:t>
      </w:r>
      <w:r>
        <w:rPr>
          <w:rFonts w:ascii="Times New Roman" w:hAnsi="Times New Roman" w:cs="Times New Roman"/>
          <w:i/>
          <w:sz w:val="24"/>
          <w:szCs w:val="24"/>
        </w:rPr>
        <w:t xml:space="preserve">, </w:t>
      </w:r>
      <w:r w:rsidRPr="006441EB">
        <w:rPr>
          <w:rFonts w:ascii="Times New Roman" w:hAnsi="Times New Roman" w:cs="Times New Roman"/>
          <w:i/>
          <w:sz w:val="24"/>
          <w:szCs w:val="24"/>
        </w:rPr>
        <w:t>183–203</w:t>
      </w:r>
      <w:r w:rsidRPr="00511CCD">
        <w:rPr>
          <w:rFonts w:ascii="Times New Roman" w:hAnsi="Times New Roman" w:cs="Times New Roman"/>
          <w:sz w:val="24"/>
          <w:szCs w:val="24"/>
        </w:rPr>
        <w:t>.</w:t>
      </w:r>
    </w:p>
    <w:p w:rsidR="00F45B07" w:rsidRDefault="00F45B07" w:rsidP="00F45B07">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Butler, J. (2010). </w:t>
      </w:r>
      <w:r w:rsidRPr="00023D12">
        <w:rPr>
          <w:rFonts w:ascii="Times New Roman" w:hAnsi="Times New Roman" w:cs="Times New Roman"/>
          <w:i/>
          <w:sz w:val="24"/>
          <w:szCs w:val="24"/>
        </w:rPr>
        <w:t>Marcos de guerra: Las vidas lloradas</w:t>
      </w:r>
      <w:r>
        <w:rPr>
          <w:rFonts w:ascii="Times New Roman" w:hAnsi="Times New Roman" w:cs="Times New Roman"/>
          <w:sz w:val="24"/>
          <w:szCs w:val="24"/>
        </w:rPr>
        <w:t>. Argentina: Paidós.</w:t>
      </w:r>
    </w:p>
    <w:p w:rsidR="00F45B07" w:rsidRDefault="00F45B07" w:rsidP="00F45B07">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Fukuoka, M. P. (2014). </w:t>
      </w:r>
      <w:r w:rsidRPr="00023D12">
        <w:rPr>
          <w:rFonts w:ascii="Times New Roman" w:hAnsi="Times New Roman" w:cs="Times New Roman"/>
          <w:i/>
          <w:sz w:val="24"/>
          <w:szCs w:val="24"/>
        </w:rPr>
        <w:t>Derecho a la alimentación en la administración Cartes</w:t>
      </w:r>
      <w:r>
        <w:rPr>
          <w:rFonts w:ascii="Times New Roman" w:hAnsi="Times New Roman" w:cs="Times New Roman"/>
          <w:sz w:val="24"/>
          <w:szCs w:val="24"/>
        </w:rPr>
        <w:t>. Asunción: Base Investigaciones Sociales.</w:t>
      </w:r>
    </w:p>
    <w:p w:rsidR="00F45B07" w:rsidRDefault="00F45B07" w:rsidP="00F45B07">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Fukuoka, M. P. (2015). </w:t>
      </w:r>
      <w:r w:rsidRPr="00023D12">
        <w:rPr>
          <w:rFonts w:ascii="Times New Roman" w:hAnsi="Times New Roman" w:cs="Times New Roman"/>
          <w:i/>
          <w:sz w:val="24"/>
          <w:szCs w:val="24"/>
        </w:rPr>
        <w:t>Ciudadanía de papel: Derechos Humanos en comunidades campesinas</w:t>
      </w:r>
      <w:r>
        <w:rPr>
          <w:rFonts w:ascii="Times New Roman" w:hAnsi="Times New Roman" w:cs="Times New Roman"/>
          <w:sz w:val="24"/>
          <w:szCs w:val="24"/>
        </w:rPr>
        <w:t>. Asunción: Base Investigaciones Sociales–Observatorio DESC–Cooperación Española.</w:t>
      </w:r>
    </w:p>
    <w:p w:rsidR="00F45B07" w:rsidRPr="00511CCD" w:rsidRDefault="00F45B07" w:rsidP="00F45B07">
      <w:pPr>
        <w:spacing w:after="0"/>
        <w:ind w:left="709" w:hanging="709"/>
        <w:jc w:val="both"/>
        <w:rPr>
          <w:rFonts w:ascii="Times New Roman" w:hAnsi="Times New Roman" w:cs="Times New Roman"/>
          <w:sz w:val="24"/>
          <w:szCs w:val="24"/>
        </w:rPr>
      </w:pPr>
      <w:r w:rsidRPr="00511CCD">
        <w:rPr>
          <w:rFonts w:ascii="Times New Roman" w:hAnsi="Times New Roman" w:cs="Times New Roman"/>
          <w:sz w:val="24"/>
          <w:szCs w:val="24"/>
        </w:rPr>
        <w:t>Gentile</w:t>
      </w:r>
      <w:r>
        <w:rPr>
          <w:rFonts w:ascii="Times New Roman" w:hAnsi="Times New Roman" w:cs="Times New Roman"/>
          <w:sz w:val="24"/>
          <w:szCs w:val="24"/>
        </w:rPr>
        <w:t>,</w:t>
      </w:r>
      <w:r w:rsidRPr="00511CCD">
        <w:rPr>
          <w:rFonts w:ascii="Times New Roman" w:hAnsi="Times New Roman" w:cs="Times New Roman"/>
          <w:sz w:val="24"/>
          <w:szCs w:val="24"/>
        </w:rPr>
        <w:t xml:space="preserve"> N</w:t>
      </w:r>
      <w:r>
        <w:rPr>
          <w:rFonts w:ascii="Times New Roman" w:hAnsi="Times New Roman" w:cs="Times New Roman"/>
          <w:sz w:val="24"/>
          <w:szCs w:val="24"/>
        </w:rPr>
        <w:t>.</w:t>
      </w:r>
      <w:r w:rsidRPr="00511CCD">
        <w:rPr>
          <w:rFonts w:ascii="Times New Roman" w:hAnsi="Times New Roman" w:cs="Times New Roman"/>
          <w:sz w:val="24"/>
          <w:szCs w:val="24"/>
        </w:rPr>
        <w:t>, Bernardi</w:t>
      </w:r>
      <w:r>
        <w:rPr>
          <w:rFonts w:ascii="Times New Roman" w:hAnsi="Times New Roman" w:cs="Times New Roman"/>
          <w:sz w:val="24"/>
          <w:szCs w:val="24"/>
        </w:rPr>
        <w:t>,</w:t>
      </w:r>
      <w:r w:rsidRPr="00511CCD">
        <w:rPr>
          <w:rFonts w:ascii="Times New Roman" w:hAnsi="Times New Roman" w:cs="Times New Roman"/>
          <w:sz w:val="24"/>
          <w:szCs w:val="24"/>
        </w:rPr>
        <w:t xml:space="preserve"> N</w:t>
      </w:r>
      <w:r>
        <w:rPr>
          <w:rFonts w:ascii="Times New Roman" w:hAnsi="Times New Roman" w:cs="Times New Roman"/>
          <w:sz w:val="24"/>
          <w:szCs w:val="24"/>
        </w:rPr>
        <w:t>.</w:t>
      </w:r>
      <w:r w:rsidRPr="00511CCD">
        <w:rPr>
          <w:rFonts w:ascii="Times New Roman" w:hAnsi="Times New Roman" w:cs="Times New Roman"/>
          <w:sz w:val="24"/>
          <w:szCs w:val="24"/>
        </w:rPr>
        <w:t>, Bosch</w:t>
      </w:r>
      <w:r>
        <w:rPr>
          <w:rFonts w:ascii="Times New Roman" w:hAnsi="Times New Roman" w:cs="Times New Roman"/>
          <w:sz w:val="24"/>
          <w:szCs w:val="24"/>
        </w:rPr>
        <w:t>,</w:t>
      </w:r>
      <w:r w:rsidRPr="00511CCD">
        <w:rPr>
          <w:rFonts w:ascii="Times New Roman" w:hAnsi="Times New Roman" w:cs="Times New Roman"/>
          <w:sz w:val="24"/>
          <w:szCs w:val="24"/>
        </w:rPr>
        <w:t xml:space="preserve"> B</w:t>
      </w:r>
      <w:r>
        <w:rPr>
          <w:rFonts w:ascii="Times New Roman" w:hAnsi="Times New Roman" w:cs="Times New Roman"/>
          <w:sz w:val="24"/>
          <w:szCs w:val="24"/>
        </w:rPr>
        <w:t>.</w:t>
      </w:r>
      <w:r w:rsidRPr="00511CCD">
        <w:rPr>
          <w:rFonts w:ascii="Times New Roman" w:hAnsi="Times New Roman" w:cs="Times New Roman"/>
          <w:sz w:val="24"/>
          <w:szCs w:val="24"/>
        </w:rPr>
        <w:t>, Mañas</w:t>
      </w:r>
      <w:r>
        <w:rPr>
          <w:rFonts w:ascii="Times New Roman" w:hAnsi="Times New Roman" w:cs="Times New Roman"/>
          <w:sz w:val="24"/>
          <w:szCs w:val="24"/>
        </w:rPr>
        <w:t>,</w:t>
      </w:r>
      <w:r w:rsidRPr="00511CCD">
        <w:rPr>
          <w:rFonts w:ascii="Times New Roman" w:hAnsi="Times New Roman" w:cs="Times New Roman"/>
          <w:sz w:val="24"/>
          <w:szCs w:val="24"/>
        </w:rPr>
        <w:t xml:space="preserve"> F</w:t>
      </w:r>
      <w:r>
        <w:rPr>
          <w:rFonts w:ascii="Times New Roman" w:hAnsi="Times New Roman" w:cs="Times New Roman"/>
          <w:sz w:val="24"/>
          <w:szCs w:val="24"/>
        </w:rPr>
        <w:t>.</w:t>
      </w:r>
      <w:r w:rsidRPr="00511CCD">
        <w:rPr>
          <w:rFonts w:ascii="Times New Roman" w:hAnsi="Times New Roman" w:cs="Times New Roman"/>
          <w:sz w:val="24"/>
          <w:szCs w:val="24"/>
        </w:rPr>
        <w:t xml:space="preserve">, </w:t>
      </w:r>
      <w:r w:rsidR="00F4663B">
        <w:rPr>
          <w:rFonts w:ascii="Times New Roman" w:hAnsi="Times New Roman" w:cs="Times New Roman"/>
          <w:sz w:val="24"/>
          <w:szCs w:val="24"/>
        </w:rPr>
        <w:t xml:space="preserve">y </w:t>
      </w:r>
      <w:r w:rsidRPr="00511CCD">
        <w:rPr>
          <w:rFonts w:ascii="Times New Roman" w:hAnsi="Times New Roman" w:cs="Times New Roman"/>
          <w:sz w:val="24"/>
          <w:szCs w:val="24"/>
        </w:rPr>
        <w:t>Aiassa</w:t>
      </w:r>
      <w:r>
        <w:rPr>
          <w:rFonts w:ascii="Times New Roman" w:hAnsi="Times New Roman" w:cs="Times New Roman"/>
          <w:sz w:val="24"/>
          <w:szCs w:val="24"/>
        </w:rPr>
        <w:t>,</w:t>
      </w:r>
      <w:r w:rsidRPr="00511CCD">
        <w:rPr>
          <w:rFonts w:ascii="Times New Roman" w:hAnsi="Times New Roman" w:cs="Times New Roman"/>
          <w:sz w:val="24"/>
          <w:szCs w:val="24"/>
        </w:rPr>
        <w:t xml:space="preserve"> D. </w:t>
      </w:r>
      <w:r>
        <w:rPr>
          <w:rFonts w:ascii="Times New Roman" w:hAnsi="Times New Roman" w:cs="Times New Roman"/>
          <w:sz w:val="24"/>
          <w:szCs w:val="24"/>
        </w:rPr>
        <w:t>(</w:t>
      </w:r>
      <w:r w:rsidRPr="00511CCD">
        <w:rPr>
          <w:rFonts w:ascii="Times New Roman" w:hAnsi="Times New Roman" w:cs="Times New Roman"/>
          <w:sz w:val="24"/>
          <w:szCs w:val="24"/>
        </w:rPr>
        <w:t>2016</w:t>
      </w:r>
      <w:r>
        <w:rPr>
          <w:rFonts w:ascii="Times New Roman" w:hAnsi="Times New Roman" w:cs="Times New Roman"/>
          <w:sz w:val="24"/>
          <w:szCs w:val="24"/>
        </w:rPr>
        <w:t>)</w:t>
      </w:r>
      <w:r w:rsidRPr="00511CCD">
        <w:rPr>
          <w:rFonts w:ascii="Times New Roman" w:hAnsi="Times New Roman" w:cs="Times New Roman"/>
          <w:sz w:val="24"/>
          <w:szCs w:val="24"/>
        </w:rPr>
        <w:t xml:space="preserve">. Estudios de genotoxicidad en trabajadores rurales y familias. </w:t>
      </w:r>
      <w:r w:rsidRPr="006441EB">
        <w:rPr>
          <w:rFonts w:ascii="Times New Roman" w:hAnsi="Times New Roman" w:cs="Times New Roman"/>
          <w:i/>
          <w:sz w:val="24"/>
          <w:szCs w:val="24"/>
        </w:rPr>
        <w:t>Rev Cubana Invest Bioméd, 35(3), 228-239</w:t>
      </w:r>
      <w:r w:rsidRPr="00511CCD">
        <w:rPr>
          <w:rFonts w:ascii="Times New Roman" w:hAnsi="Times New Roman" w:cs="Times New Roman"/>
          <w:sz w:val="24"/>
          <w:szCs w:val="24"/>
        </w:rPr>
        <w:t>.</w:t>
      </w:r>
    </w:p>
    <w:p w:rsidR="00F45B07" w:rsidRPr="006441EB" w:rsidRDefault="00F45B07" w:rsidP="00F45B07">
      <w:pPr>
        <w:spacing w:after="0"/>
        <w:ind w:left="709" w:hanging="709"/>
        <w:jc w:val="both"/>
        <w:rPr>
          <w:rFonts w:ascii="Times New Roman" w:hAnsi="Times New Roman" w:cs="Times New Roman"/>
          <w:i/>
          <w:sz w:val="24"/>
          <w:szCs w:val="24"/>
        </w:rPr>
      </w:pPr>
      <w:r w:rsidRPr="00511CCD">
        <w:rPr>
          <w:rFonts w:ascii="Times New Roman" w:hAnsi="Times New Roman" w:cs="Times New Roman"/>
          <w:sz w:val="24"/>
          <w:szCs w:val="24"/>
        </w:rPr>
        <w:t>Gómez-Arroyo</w:t>
      </w:r>
      <w:r>
        <w:rPr>
          <w:rFonts w:ascii="Times New Roman" w:hAnsi="Times New Roman" w:cs="Times New Roman"/>
          <w:sz w:val="24"/>
          <w:szCs w:val="24"/>
        </w:rPr>
        <w:t>,</w:t>
      </w:r>
      <w:r w:rsidRPr="00511CCD">
        <w:rPr>
          <w:rFonts w:ascii="Times New Roman" w:hAnsi="Times New Roman" w:cs="Times New Roman"/>
          <w:sz w:val="24"/>
          <w:szCs w:val="24"/>
        </w:rPr>
        <w:t xml:space="preserve"> S</w:t>
      </w:r>
      <w:r>
        <w:rPr>
          <w:rFonts w:ascii="Times New Roman" w:hAnsi="Times New Roman" w:cs="Times New Roman"/>
          <w:sz w:val="24"/>
          <w:szCs w:val="24"/>
        </w:rPr>
        <w:t>.</w:t>
      </w:r>
      <w:r w:rsidRPr="00511CCD">
        <w:rPr>
          <w:rFonts w:ascii="Times New Roman" w:hAnsi="Times New Roman" w:cs="Times New Roman"/>
          <w:sz w:val="24"/>
          <w:szCs w:val="24"/>
        </w:rPr>
        <w:t>, Martínez-Valenzuela</w:t>
      </w:r>
      <w:r>
        <w:rPr>
          <w:rFonts w:ascii="Times New Roman" w:hAnsi="Times New Roman" w:cs="Times New Roman"/>
          <w:sz w:val="24"/>
          <w:szCs w:val="24"/>
        </w:rPr>
        <w:t>,</w:t>
      </w:r>
      <w:r w:rsidRPr="00511CCD">
        <w:rPr>
          <w:rFonts w:ascii="Times New Roman" w:hAnsi="Times New Roman" w:cs="Times New Roman"/>
          <w:sz w:val="24"/>
          <w:szCs w:val="24"/>
        </w:rPr>
        <w:t xml:space="preserve"> C</w:t>
      </w:r>
      <w:r>
        <w:rPr>
          <w:rFonts w:ascii="Times New Roman" w:hAnsi="Times New Roman" w:cs="Times New Roman"/>
          <w:sz w:val="24"/>
          <w:szCs w:val="24"/>
        </w:rPr>
        <w:t>.</w:t>
      </w:r>
      <w:r w:rsidRPr="00511CCD">
        <w:rPr>
          <w:rFonts w:ascii="Times New Roman" w:hAnsi="Times New Roman" w:cs="Times New Roman"/>
          <w:sz w:val="24"/>
          <w:szCs w:val="24"/>
        </w:rPr>
        <w:t>, Carbajal-López</w:t>
      </w:r>
      <w:r>
        <w:rPr>
          <w:rFonts w:ascii="Times New Roman" w:hAnsi="Times New Roman" w:cs="Times New Roman"/>
          <w:sz w:val="24"/>
          <w:szCs w:val="24"/>
        </w:rPr>
        <w:t>,</w:t>
      </w:r>
      <w:r w:rsidRPr="00511CCD">
        <w:rPr>
          <w:rFonts w:ascii="Times New Roman" w:hAnsi="Times New Roman" w:cs="Times New Roman"/>
          <w:sz w:val="24"/>
          <w:szCs w:val="24"/>
        </w:rPr>
        <w:t xml:space="preserve"> Y</w:t>
      </w:r>
      <w:r>
        <w:rPr>
          <w:rFonts w:ascii="Times New Roman" w:hAnsi="Times New Roman" w:cs="Times New Roman"/>
          <w:sz w:val="24"/>
          <w:szCs w:val="24"/>
        </w:rPr>
        <w:t>.</w:t>
      </w:r>
      <w:r w:rsidRPr="00511CCD">
        <w:rPr>
          <w:rFonts w:ascii="Times New Roman" w:hAnsi="Times New Roman" w:cs="Times New Roman"/>
          <w:sz w:val="24"/>
          <w:szCs w:val="24"/>
        </w:rPr>
        <w:t>, Martínez-Arroyo</w:t>
      </w:r>
      <w:r>
        <w:rPr>
          <w:rFonts w:ascii="Times New Roman" w:hAnsi="Times New Roman" w:cs="Times New Roman"/>
          <w:sz w:val="24"/>
          <w:szCs w:val="24"/>
        </w:rPr>
        <w:t>,</w:t>
      </w:r>
      <w:r w:rsidRPr="00511CCD">
        <w:rPr>
          <w:rFonts w:ascii="Times New Roman" w:hAnsi="Times New Roman" w:cs="Times New Roman"/>
          <w:sz w:val="24"/>
          <w:szCs w:val="24"/>
        </w:rPr>
        <w:t xml:space="preserve"> A</w:t>
      </w:r>
      <w:r>
        <w:rPr>
          <w:rFonts w:ascii="Times New Roman" w:hAnsi="Times New Roman" w:cs="Times New Roman"/>
          <w:sz w:val="24"/>
          <w:szCs w:val="24"/>
        </w:rPr>
        <w:t>.</w:t>
      </w:r>
      <w:r w:rsidRPr="00511CCD">
        <w:rPr>
          <w:rFonts w:ascii="Times New Roman" w:hAnsi="Times New Roman" w:cs="Times New Roman"/>
          <w:sz w:val="24"/>
          <w:szCs w:val="24"/>
        </w:rPr>
        <w:t>, Calderón-Segura</w:t>
      </w:r>
      <w:r>
        <w:rPr>
          <w:rFonts w:ascii="Times New Roman" w:hAnsi="Times New Roman" w:cs="Times New Roman"/>
          <w:sz w:val="24"/>
          <w:szCs w:val="24"/>
        </w:rPr>
        <w:t>,</w:t>
      </w:r>
      <w:r w:rsidRPr="00511CCD">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511CCD">
        <w:rPr>
          <w:rFonts w:ascii="Times New Roman" w:hAnsi="Times New Roman" w:cs="Times New Roman"/>
          <w:sz w:val="24"/>
          <w:szCs w:val="24"/>
        </w:rPr>
        <w:t>E</w:t>
      </w:r>
      <w:r>
        <w:rPr>
          <w:rFonts w:ascii="Times New Roman" w:hAnsi="Times New Roman" w:cs="Times New Roman"/>
          <w:sz w:val="24"/>
          <w:szCs w:val="24"/>
        </w:rPr>
        <w:t>.</w:t>
      </w:r>
      <w:r w:rsidRPr="00511CCD">
        <w:rPr>
          <w:rFonts w:ascii="Times New Roman" w:hAnsi="Times New Roman" w:cs="Times New Roman"/>
          <w:sz w:val="24"/>
          <w:szCs w:val="24"/>
        </w:rPr>
        <w:t>, Villalobos-Pietrini</w:t>
      </w:r>
      <w:r>
        <w:rPr>
          <w:rFonts w:ascii="Times New Roman" w:hAnsi="Times New Roman" w:cs="Times New Roman"/>
          <w:sz w:val="24"/>
          <w:szCs w:val="24"/>
        </w:rPr>
        <w:t>.</w:t>
      </w:r>
      <w:r w:rsidRPr="00511CCD">
        <w:rPr>
          <w:rFonts w:ascii="Times New Roman" w:hAnsi="Times New Roman" w:cs="Times New Roman"/>
          <w:sz w:val="24"/>
          <w:szCs w:val="24"/>
        </w:rPr>
        <w:t xml:space="preserve"> R, et al. </w:t>
      </w:r>
      <w:r>
        <w:rPr>
          <w:rFonts w:ascii="Times New Roman" w:hAnsi="Times New Roman" w:cs="Times New Roman"/>
          <w:sz w:val="24"/>
          <w:szCs w:val="24"/>
        </w:rPr>
        <w:t>(</w:t>
      </w:r>
      <w:r w:rsidRPr="00511CCD">
        <w:rPr>
          <w:rFonts w:ascii="Times New Roman" w:hAnsi="Times New Roman" w:cs="Times New Roman"/>
          <w:sz w:val="24"/>
          <w:szCs w:val="24"/>
        </w:rPr>
        <w:t>2013</w:t>
      </w:r>
      <w:r>
        <w:rPr>
          <w:rFonts w:ascii="Times New Roman" w:hAnsi="Times New Roman" w:cs="Times New Roman"/>
          <w:sz w:val="24"/>
          <w:szCs w:val="24"/>
        </w:rPr>
        <w:t>)</w:t>
      </w:r>
      <w:r w:rsidRPr="00511CCD">
        <w:rPr>
          <w:rFonts w:ascii="Times New Roman" w:hAnsi="Times New Roman" w:cs="Times New Roman"/>
          <w:sz w:val="24"/>
          <w:szCs w:val="24"/>
        </w:rPr>
        <w:t xml:space="preserve">. Riesgo genotóxico por la exposición ocupacional a plaguicidas en américa latina. </w:t>
      </w:r>
      <w:r w:rsidRPr="006441EB">
        <w:rPr>
          <w:rFonts w:ascii="Times New Roman" w:hAnsi="Times New Roman" w:cs="Times New Roman"/>
          <w:i/>
          <w:sz w:val="24"/>
          <w:szCs w:val="24"/>
        </w:rPr>
        <w:t>Rev Int Contam Ambie</w:t>
      </w:r>
      <w:r>
        <w:rPr>
          <w:rFonts w:ascii="Times New Roman" w:hAnsi="Times New Roman" w:cs="Times New Roman"/>
          <w:i/>
          <w:sz w:val="24"/>
          <w:szCs w:val="24"/>
        </w:rPr>
        <w:t>,</w:t>
      </w:r>
      <w:r w:rsidRPr="006441EB">
        <w:rPr>
          <w:rFonts w:ascii="Times New Roman" w:hAnsi="Times New Roman" w:cs="Times New Roman"/>
          <w:i/>
          <w:sz w:val="24"/>
          <w:szCs w:val="24"/>
        </w:rPr>
        <w:t xml:space="preserve"> 29 (Número especial sobre plaguicidas)</w:t>
      </w:r>
      <w:r>
        <w:rPr>
          <w:rFonts w:ascii="Times New Roman" w:hAnsi="Times New Roman" w:cs="Times New Roman"/>
          <w:i/>
          <w:sz w:val="24"/>
          <w:szCs w:val="24"/>
        </w:rPr>
        <w:t xml:space="preserve">, </w:t>
      </w:r>
      <w:r w:rsidRPr="006441EB">
        <w:rPr>
          <w:rFonts w:ascii="Times New Roman" w:hAnsi="Times New Roman" w:cs="Times New Roman"/>
          <w:i/>
          <w:sz w:val="24"/>
          <w:szCs w:val="24"/>
        </w:rPr>
        <w:t>159-180.</w:t>
      </w:r>
    </w:p>
    <w:p w:rsidR="00F45B07" w:rsidRDefault="00F45B07" w:rsidP="00F45B07">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Gudynas, E. (2014). Sustentación, aceptación y legitimación de los extractivismos: Múltiples expresiones pero un mismo basamento. </w:t>
      </w:r>
      <w:r w:rsidRPr="006441EB">
        <w:rPr>
          <w:rFonts w:ascii="Times New Roman" w:hAnsi="Times New Roman" w:cs="Times New Roman"/>
          <w:i/>
          <w:sz w:val="24"/>
          <w:szCs w:val="24"/>
        </w:rPr>
        <w:t>Opera, 14, 137-159</w:t>
      </w:r>
      <w:r>
        <w:rPr>
          <w:rFonts w:ascii="Times New Roman" w:hAnsi="Times New Roman" w:cs="Times New Roman"/>
          <w:sz w:val="24"/>
          <w:szCs w:val="24"/>
        </w:rPr>
        <w:t xml:space="preserve">. Recuperado de: </w:t>
      </w:r>
      <w:hyperlink r:id="rId12" w:history="1">
        <w:r w:rsidRPr="002A558A">
          <w:rPr>
            <w:rStyle w:val="Hipervnculo"/>
            <w:rFonts w:ascii="Times New Roman" w:hAnsi="Times New Roman" w:cs="Times New Roman"/>
            <w:sz w:val="24"/>
            <w:szCs w:val="24"/>
          </w:rPr>
          <w:t>http://www.redalyc.org/articulo.oa?id=67540024007</w:t>
        </w:r>
      </w:hyperlink>
    </w:p>
    <w:p w:rsidR="00F45B07" w:rsidRDefault="00F45B07" w:rsidP="00F45B07">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Gudynas, E. (2014a). Conflictos y extractivismos: Conceptos, contenidos y dinámicas. </w:t>
      </w:r>
      <w:r w:rsidRPr="006441EB">
        <w:rPr>
          <w:rFonts w:ascii="Times New Roman" w:hAnsi="Times New Roman" w:cs="Times New Roman"/>
          <w:i/>
          <w:sz w:val="24"/>
          <w:szCs w:val="24"/>
        </w:rPr>
        <w:t>DECURSOS, 27-28, 79-115.</w:t>
      </w:r>
      <w:r>
        <w:rPr>
          <w:rFonts w:ascii="Times New Roman" w:hAnsi="Times New Roman" w:cs="Times New Roman"/>
          <w:sz w:val="24"/>
          <w:szCs w:val="24"/>
        </w:rPr>
        <w:t xml:space="preserve"> Recuperado de: </w:t>
      </w:r>
      <w:hyperlink r:id="rId13" w:history="1">
        <w:r w:rsidRPr="002A558A">
          <w:rPr>
            <w:rStyle w:val="Hipervnculo"/>
            <w:rFonts w:ascii="Times New Roman" w:hAnsi="Times New Roman" w:cs="Times New Roman"/>
            <w:sz w:val="24"/>
            <w:szCs w:val="24"/>
          </w:rPr>
          <w:t>https://horizontescomunitarios.files.wordpress.com/2016/09/gudynas-conflictosextractrivismosconceptosdecs14.pdf</w:t>
        </w:r>
      </w:hyperlink>
    </w:p>
    <w:p w:rsidR="00F45B07" w:rsidRDefault="00F45B07" w:rsidP="00F45B07">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Gudynas, E. (2014b). Cuando los extractivismos reconfiguran democracias y derechos: Tensiones y contradicciones bajo el progresismo realmente gobernante. </w:t>
      </w:r>
      <w:r w:rsidRPr="006441EB">
        <w:rPr>
          <w:rFonts w:ascii="Times New Roman" w:hAnsi="Times New Roman" w:cs="Times New Roman"/>
          <w:i/>
          <w:sz w:val="24"/>
          <w:szCs w:val="24"/>
        </w:rPr>
        <w:t>Herramienta, 54, 139-150</w:t>
      </w:r>
      <w:r>
        <w:rPr>
          <w:rFonts w:ascii="Times New Roman" w:hAnsi="Times New Roman" w:cs="Times New Roman"/>
          <w:sz w:val="24"/>
          <w:szCs w:val="24"/>
        </w:rPr>
        <w:t xml:space="preserve">. Recuperado de: </w:t>
      </w:r>
      <w:hyperlink r:id="rId14" w:history="1">
        <w:r w:rsidRPr="002A558A">
          <w:rPr>
            <w:rStyle w:val="Hipervnculo"/>
            <w:rFonts w:ascii="Times New Roman" w:hAnsi="Times New Roman" w:cs="Times New Roman"/>
            <w:sz w:val="24"/>
            <w:szCs w:val="24"/>
          </w:rPr>
          <w:t>http://www.herramienta.com.ar/revista-herramienta-n-54/cuando-los-extractivismos-reconfiguran-democracias-y-derechos-tensiones-y-c</w:t>
        </w:r>
      </w:hyperlink>
    </w:p>
    <w:p w:rsidR="00F45B07" w:rsidRDefault="00F45B07" w:rsidP="00F45B07">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Gudynas, E. (2015). Extractivismos en América del Sur y sus efectos derrame. </w:t>
      </w:r>
      <w:r w:rsidRPr="006441EB">
        <w:rPr>
          <w:rFonts w:ascii="Times New Roman" w:hAnsi="Times New Roman" w:cs="Times New Roman"/>
          <w:i/>
          <w:sz w:val="24"/>
          <w:szCs w:val="24"/>
        </w:rPr>
        <w:t>La Revista Bolet</w:t>
      </w:r>
      <w:r>
        <w:rPr>
          <w:rFonts w:ascii="Times New Roman" w:hAnsi="Times New Roman" w:cs="Times New Roman"/>
          <w:i/>
          <w:sz w:val="24"/>
          <w:szCs w:val="24"/>
        </w:rPr>
        <w:t>í</w:t>
      </w:r>
      <w:r w:rsidRPr="006441EB">
        <w:rPr>
          <w:rFonts w:ascii="Times New Roman" w:hAnsi="Times New Roman" w:cs="Times New Roman"/>
          <w:i/>
          <w:sz w:val="24"/>
          <w:szCs w:val="24"/>
        </w:rPr>
        <w:t>n 76</w:t>
      </w:r>
      <w:r>
        <w:rPr>
          <w:rFonts w:ascii="Times New Roman" w:hAnsi="Times New Roman" w:cs="Times New Roman"/>
          <w:i/>
          <w:sz w:val="24"/>
          <w:szCs w:val="24"/>
        </w:rPr>
        <w:t>,</w:t>
      </w:r>
      <w:r w:rsidRPr="006441EB">
        <w:rPr>
          <w:rFonts w:ascii="Times New Roman" w:hAnsi="Times New Roman" w:cs="Times New Roman"/>
          <w:i/>
          <w:sz w:val="24"/>
          <w:szCs w:val="24"/>
        </w:rPr>
        <w:t xml:space="preserve"> 13-23.</w:t>
      </w:r>
      <w:r>
        <w:rPr>
          <w:rFonts w:ascii="Times New Roman" w:hAnsi="Times New Roman" w:cs="Times New Roman"/>
          <w:sz w:val="24"/>
          <w:szCs w:val="24"/>
        </w:rPr>
        <w:t xml:space="preserve"> Recuperado en: </w:t>
      </w:r>
      <w:hyperlink r:id="rId15" w:history="1">
        <w:r w:rsidRPr="002A558A">
          <w:rPr>
            <w:rStyle w:val="Hipervnculo"/>
            <w:rFonts w:ascii="Times New Roman" w:hAnsi="Times New Roman" w:cs="Times New Roman"/>
            <w:sz w:val="24"/>
            <w:szCs w:val="24"/>
          </w:rPr>
          <w:t>http://accionyreaccion.com/wp-content/uploads/2016/07/GudynasExtractivismosEfectosDerrameSSA2016.pdf</w:t>
        </w:r>
      </w:hyperlink>
    </w:p>
    <w:p w:rsidR="00F45B07" w:rsidRDefault="00F45B07" w:rsidP="00F45B07">
      <w:pPr>
        <w:spacing w:after="0" w:line="240" w:lineRule="auto"/>
        <w:ind w:left="709" w:hanging="709"/>
        <w:jc w:val="both"/>
        <w:rPr>
          <w:rFonts w:ascii="Times New Roman" w:hAnsi="Times New Roman" w:cs="Times New Roman"/>
          <w:sz w:val="24"/>
          <w:szCs w:val="24"/>
          <w:lang w:val="en-US"/>
        </w:rPr>
      </w:pPr>
      <w:r w:rsidRPr="00511CCD">
        <w:rPr>
          <w:rFonts w:ascii="Times New Roman" w:hAnsi="Times New Roman" w:cs="Times New Roman"/>
          <w:sz w:val="24"/>
          <w:szCs w:val="24"/>
          <w:lang w:val="en-US"/>
        </w:rPr>
        <w:t>Guyton</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K</w:t>
      </w:r>
      <w:r>
        <w:rPr>
          <w:rFonts w:ascii="Times New Roman" w:hAnsi="Times New Roman" w:cs="Times New Roman"/>
          <w:sz w:val="24"/>
          <w:szCs w:val="24"/>
          <w:lang w:val="en-US"/>
        </w:rPr>
        <w:t xml:space="preserve">. </w:t>
      </w:r>
      <w:r w:rsidRPr="00511CCD">
        <w:rPr>
          <w:rFonts w:ascii="Times New Roman" w:hAnsi="Times New Roman" w:cs="Times New Roman"/>
          <w:sz w:val="24"/>
          <w:szCs w:val="24"/>
          <w:lang w:val="en-US"/>
        </w:rPr>
        <w:t>Z</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Loomis</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D</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Grosse</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Y</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El Ghissassi</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F</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Benbrahim-Tallaa</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L</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Guha</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N</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et al. </w:t>
      </w:r>
      <w:r>
        <w:rPr>
          <w:rFonts w:ascii="Times New Roman" w:hAnsi="Times New Roman" w:cs="Times New Roman"/>
          <w:sz w:val="24"/>
          <w:szCs w:val="24"/>
          <w:lang w:val="en-US"/>
        </w:rPr>
        <w:t>(</w:t>
      </w:r>
      <w:r w:rsidRPr="00511CCD">
        <w:rPr>
          <w:rFonts w:ascii="Times New Roman" w:hAnsi="Times New Roman" w:cs="Times New Roman"/>
          <w:sz w:val="24"/>
          <w:szCs w:val="24"/>
          <w:lang w:val="en-US"/>
        </w:rPr>
        <w:t>2015</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Carcinogenicity of tetrachlorvinphos, parathion, malathion, diazinon, and glyphosate. </w:t>
      </w:r>
      <w:r w:rsidRPr="00196626">
        <w:rPr>
          <w:rFonts w:ascii="Times New Roman" w:hAnsi="Times New Roman" w:cs="Times New Roman"/>
          <w:i/>
          <w:sz w:val="24"/>
          <w:szCs w:val="24"/>
          <w:lang w:val="en-US"/>
        </w:rPr>
        <w:t>Lancet Oncol 16(5), 490–491</w:t>
      </w:r>
      <w:r w:rsidRPr="00511CCD">
        <w:rPr>
          <w:rFonts w:ascii="Times New Roman" w:hAnsi="Times New Roman" w:cs="Times New Roman"/>
          <w:sz w:val="24"/>
          <w:szCs w:val="24"/>
          <w:lang w:val="en-US"/>
        </w:rPr>
        <w:t>.</w:t>
      </w:r>
    </w:p>
    <w:p w:rsidR="00416CC9" w:rsidRPr="00416CC9" w:rsidRDefault="00416CC9" w:rsidP="00416CC9">
      <w:pPr>
        <w:spacing w:after="0" w:line="240" w:lineRule="auto"/>
        <w:ind w:left="709" w:hanging="709"/>
        <w:jc w:val="both"/>
        <w:rPr>
          <w:rFonts w:ascii="Times New Roman" w:hAnsi="Times New Roman" w:cs="Times New Roman"/>
          <w:sz w:val="24"/>
          <w:szCs w:val="24"/>
          <w:lang w:val="en-US"/>
        </w:rPr>
      </w:pPr>
      <w:r w:rsidRPr="00416CC9">
        <w:rPr>
          <w:rFonts w:ascii="Times New Roman" w:hAnsi="Times New Roman" w:cs="Times New Roman"/>
          <w:sz w:val="24"/>
          <w:szCs w:val="24"/>
          <w:lang w:val="en-US"/>
        </w:rPr>
        <w:t xml:space="preserve">IARC (International Agency for Research on Cancer). 2004. Some drinking-water disinfectants and contaminants, including arsenic. IARC Monogr Eval Carcinog Risk Hum 84:1-442. </w:t>
      </w:r>
    </w:p>
    <w:p w:rsidR="00416CC9" w:rsidRPr="00416CC9" w:rsidRDefault="00416CC9" w:rsidP="00416CC9">
      <w:pPr>
        <w:spacing w:after="0" w:line="240" w:lineRule="auto"/>
        <w:ind w:left="709" w:hanging="709"/>
        <w:jc w:val="both"/>
        <w:rPr>
          <w:rFonts w:ascii="Times New Roman" w:hAnsi="Times New Roman" w:cs="Times New Roman"/>
          <w:sz w:val="24"/>
          <w:szCs w:val="24"/>
          <w:lang w:val="en-US"/>
        </w:rPr>
      </w:pPr>
    </w:p>
    <w:p w:rsidR="00416CC9" w:rsidRPr="00511CCD" w:rsidRDefault="00416CC9" w:rsidP="00416CC9">
      <w:pPr>
        <w:spacing w:after="0" w:line="240" w:lineRule="auto"/>
        <w:ind w:left="709" w:hanging="709"/>
        <w:jc w:val="both"/>
        <w:rPr>
          <w:rFonts w:ascii="Times New Roman" w:hAnsi="Times New Roman" w:cs="Times New Roman"/>
          <w:sz w:val="24"/>
          <w:szCs w:val="24"/>
          <w:lang w:val="en-US"/>
        </w:rPr>
      </w:pPr>
      <w:r w:rsidRPr="00416CC9">
        <w:rPr>
          <w:rFonts w:ascii="Times New Roman" w:hAnsi="Times New Roman" w:cs="Times New Roman"/>
          <w:sz w:val="24"/>
          <w:szCs w:val="24"/>
          <w:lang w:val="en-US"/>
        </w:rPr>
        <w:t>IARC (International Agency for Research on Cancer). 2017. Some organophosphate insecticides and herbicides. IARC Monogr Eval Carcinog Risk Hum 112:1-464.</w:t>
      </w:r>
    </w:p>
    <w:p w:rsidR="00F45B07" w:rsidRPr="00303ECE" w:rsidRDefault="00F45B07" w:rsidP="00F45B07">
      <w:pPr>
        <w:spacing w:after="0"/>
        <w:ind w:left="709" w:hanging="709"/>
        <w:jc w:val="both"/>
        <w:rPr>
          <w:rFonts w:ascii="Times New Roman" w:hAnsi="Times New Roman" w:cs="Times New Roman"/>
          <w:sz w:val="24"/>
          <w:szCs w:val="24"/>
        </w:rPr>
      </w:pPr>
      <w:r w:rsidRPr="00DA2137">
        <w:rPr>
          <w:rFonts w:ascii="Times New Roman" w:hAnsi="Times New Roman" w:cs="Times New Roman"/>
          <w:sz w:val="24"/>
          <w:szCs w:val="24"/>
          <w:lang w:val="en-US"/>
        </w:rPr>
        <w:t xml:space="preserve">Koller, V. J., Furhacker, M., Nersesyan, A., Misik, M., Eisenbauer, M., </w:t>
      </w:r>
      <w:r w:rsidR="00F4663B" w:rsidRPr="00DA2137">
        <w:rPr>
          <w:rFonts w:ascii="Times New Roman" w:hAnsi="Times New Roman" w:cs="Times New Roman"/>
          <w:sz w:val="24"/>
          <w:szCs w:val="24"/>
          <w:lang w:val="en-US"/>
        </w:rPr>
        <w:t xml:space="preserve">y </w:t>
      </w:r>
      <w:r w:rsidRPr="00DA2137">
        <w:rPr>
          <w:rFonts w:ascii="Times New Roman" w:hAnsi="Times New Roman" w:cs="Times New Roman"/>
          <w:sz w:val="24"/>
          <w:szCs w:val="24"/>
          <w:lang w:val="en-US"/>
        </w:rPr>
        <w:t xml:space="preserve">Knasmueller, S. (2012). </w:t>
      </w:r>
      <w:r w:rsidRPr="00511CCD">
        <w:rPr>
          <w:rFonts w:ascii="Times New Roman" w:hAnsi="Times New Roman" w:cs="Times New Roman"/>
          <w:sz w:val="24"/>
          <w:szCs w:val="24"/>
          <w:lang w:val="en-US"/>
        </w:rPr>
        <w:t xml:space="preserve">Cytotoxic and DNA-damaging properties of glyphosate and Roundup in human-derived buccal epithelial cells. </w:t>
      </w:r>
      <w:r w:rsidRPr="00303ECE">
        <w:rPr>
          <w:rFonts w:ascii="Times New Roman" w:hAnsi="Times New Roman" w:cs="Times New Roman"/>
          <w:i/>
          <w:sz w:val="24"/>
          <w:szCs w:val="24"/>
        </w:rPr>
        <w:t>Arch Toxicol, 86(5), 805-813</w:t>
      </w:r>
      <w:r w:rsidRPr="00303ECE">
        <w:rPr>
          <w:rFonts w:ascii="Times New Roman" w:hAnsi="Times New Roman" w:cs="Times New Roman"/>
          <w:sz w:val="24"/>
          <w:szCs w:val="24"/>
        </w:rPr>
        <w:t>.</w:t>
      </w:r>
    </w:p>
    <w:p w:rsidR="00F45B07" w:rsidRDefault="00F45B07" w:rsidP="00F45B07">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Mélich, J-C. (2014). Lógica de la crueldad. Barcelona: Herder.</w:t>
      </w:r>
    </w:p>
    <w:p w:rsidR="00F45B07" w:rsidRPr="00DA2137" w:rsidRDefault="00F45B07" w:rsidP="00F45B07">
      <w:pPr>
        <w:spacing w:after="0"/>
        <w:ind w:left="709" w:hanging="709"/>
        <w:jc w:val="both"/>
        <w:rPr>
          <w:rFonts w:ascii="Times New Roman" w:hAnsi="Times New Roman" w:cs="Times New Roman"/>
          <w:sz w:val="24"/>
          <w:szCs w:val="24"/>
          <w:lang w:val="es-ES"/>
        </w:rPr>
      </w:pPr>
      <w:r w:rsidRPr="00303ECE">
        <w:rPr>
          <w:rFonts w:ascii="Times New Roman" w:hAnsi="Times New Roman" w:cs="Times New Roman"/>
          <w:sz w:val="24"/>
          <w:szCs w:val="24"/>
          <w:lang w:val="en-US"/>
        </w:rPr>
        <w:t xml:space="preserve">Mesnage, R., Bernay, B., </w:t>
      </w:r>
      <w:r w:rsidR="00F4663B" w:rsidRPr="00303ECE">
        <w:rPr>
          <w:rFonts w:ascii="Times New Roman" w:hAnsi="Times New Roman" w:cs="Times New Roman"/>
          <w:sz w:val="24"/>
          <w:szCs w:val="24"/>
          <w:lang w:val="en-US"/>
        </w:rPr>
        <w:t xml:space="preserve">y </w:t>
      </w:r>
      <w:r w:rsidRPr="00303ECE">
        <w:rPr>
          <w:rFonts w:ascii="Times New Roman" w:hAnsi="Times New Roman" w:cs="Times New Roman"/>
          <w:sz w:val="24"/>
          <w:szCs w:val="24"/>
          <w:lang w:val="en-US"/>
        </w:rPr>
        <w:t xml:space="preserve">Séralini, G. E. (2013). </w:t>
      </w:r>
      <w:r w:rsidRPr="00511CCD">
        <w:rPr>
          <w:rFonts w:ascii="Times New Roman" w:hAnsi="Times New Roman" w:cs="Times New Roman"/>
          <w:sz w:val="24"/>
          <w:szCs w:val="24"/>
          <w:lang w:val="en-US"/>
        </w:rPr>
        <w:t xml:space="preserve">Ethoxylated adjuvants of glyphosate based herbicides are active principles of human cell toxicity. </w:t>
      </w:r>
      <w:r w:rsidRPr="00DA2137">
        <w:rPr>
          <w:rFonts w:ascii="Times New Roman" w:hAnsi="Times New Roman" w:cs="Times New Roman"/>
          <w:i/>
          <w:sz w:val="24"/>
          <w:szCs w:val="24"/>
          <w:lang w:val="es-ES"/>
        </w:rPr>
        <w:t>Toxicology, 313,122-128</w:t>
      </w:r>
      <w:r w:rsidRPr="00DA2137">
        <w:rPr>
          <w:rFonts w:ascii="Times New Roman" w:hAnsi="Times New Roman" w:cs="Times New Roman"/>
          <w:sz w:val="24"/>
          <w:szCs w:val="24"/>
          <w:lang w:val="es-ES"/>
        </w:rPr>
        <w:t>.</w:t>
      </w:r>
    </w:p>
    <w:p w:rsidR="00F45B07" w:rsidRPr="00416CC9" w:rsidRDefault="00F45B07" w:rsidP="00F45B07">
      <w:pPr>
        <w:spacing w:after="0"/>
        <w:ind w:left="709" w:hanging="709"/>
        <w:jc w:val="both"/>
        <w:rPr>
          <w:rFonts w:ascii="Times New Roman" w:eastAsia="Times New Roman" w:hAnsi="Times New Roman" w:cs="Times New Roman"/>
          <w:sz w:val="24"/>
          <w:szCs w:val="24"/>
        </w:rPr>
      </w:pPr>
      <w:r w:rsidRPr="00416CC9">
        <w:rPr>
          <w:rFonts w:ascii="Times New Roman" w:hAnsi="Times New Roman" w:cs="Times New Roman"/>
          <w:sz w:val="24"/>
          <w:szCs w:val="24"/>
        </w:rPr>
        <w:lastRenderedPageBreak/>
        <w:t xml:space="preserve">Movimiento de Educadores por la Paz. (2012). </w:t>
      </w:r>
      <w:r w:rsidRPr="00416CC9">
        <w:rPr>
          <w:rFonts w:ascii="Times New Roman" w:hAnsi="Times New Roman" w:cs="Times New Roman"/>
          <w:i/>
          <w:sz w:val="24"/>
          <w:szCs w:val="24"/>
        </w:rPr>
        <w:t>Cultura de Paz: Material de apoyo para maestros y estudiantes de Formación Docente</w:t>
      </w:r>
      <w:r w:rsidRPr="00416CC9">
        <w:rPr>
          <w:rFonts w:ascii="Times New Roman" w:hAnsi="Times New Roman" w:cs="Times New Roman"/>
          <w:sz w:val="24"/>
          <w:szCs w:val="24"/>
        </w:rPr>
        <w:t>. Uruguay: Consejo de Educación Inicial y Primaria.</w:t>
      </w:r>
    </w:p>
    <w:p w:rsidR="00F45B07" w:rsidRDefault="00F45B07" w:rsidP="00F45B07">
      <w:pPr>
        <w:spacing w:after="0"/>
        <w:ind w:left="709" w:hanging="709"/>
        <w:jc w:val="both"/>
        <w:rPr>
          <w:rFonts w:ascii="Times New Roman" w:hAnsi="Times New Roman" w:cs="Times New Roman"/>
          <w:sz w:val="24"/>
          <w:szCs w:val="24"/>
        </w:rPr>
      </w:pPr>
      <w:r w:rsidRPr="001B74FD">
        <w:rPr>
          <w:rFonts w:ascii="Times New Roman" w:hAnsi="Times New Roman" w:cs="Times New Roman"/>
          <w:sz w:val="24"/>
          <w:szCs w:val="24"/>
        </w:rPr>
        <w:t xml:space="preserve">Naciones Unidas </w:t>
      </w:r>
      <w:r>
        <w:rPr>
          <w:rFonts w:ascii="Times New Roman" w:hAnsi="Times New Roman" w:cs="Times New Roman"/>
          <w:sz w:val="24"/>
          <w:szCs w:val="24"/>
        </w:rPr>
        <w:t>(2017</w:t>
      </w:r>
      <w:r w:rsidR="0012607C">
        <w:rPr>
          <w:rFonts w:ascii="Times New Roman" w:hAnsi="Times New Roman" w:cs="Times New Roman"/>
          <w:sz w:val="24"/>
          <w:szCs w:val="24"/>
        </w:rPr>
        <w:t>a</w:t>
      </w:r>
      <w:r>
        <w:rPr>
          <w:rFonts w:ascii="Times New Roman" w:hAnsi="Times New Roman" w:cs="Times New Roman"/>
          <w:sz w:val="24"/>
          <w:szCs w:val="24"/>
        </w:rPr>
        <w:t xml:space="preserve">). </w:t>
      </w:r>
      <w:r w:rsidRPr="00023D12">
        <w:rPr>
          <w:rFonts w:ascii="Times New Roman" w:hAnsi="Times New Roman" w:cs="Times New Roman"/>
          <w:i/>
          <w:sz w:val="24"/>
          <w:szCs w:val="24"/>
        </w:rPr>
        <w:t>A/HRC/34/48 Asamblea General: Informe de la Relatora Especial sobre el derecho a la alimentación</w:t>
      </w:r>
      <w:r>
        <w:rPr>
          <w:rFonts w:ascii="Times New Roman" w:hAnsi="Times New Roman" w:cs="Times New Roman"/>
          <w:sz w:val="24"/>
          <w:szCs w:val="24"/>
        </w:rPr>
        <w:t xml:space="preserve">. </w:t>
      </w:r>
      <w:r w:rsidRPr="006441EB">
        <w:rPr>
          <w:rFonts w:ascii="Times New Roman" w:hAnsi="Times New Roman" w:cs="Times New Roman"/>
          <w:sz w:val="24"/>
          <w:szCs w:val="24"/>
        </w:rPr>
        <w:t>Consejo de Derechos Humanos 34º período de sesiones 27 d</w:t>
      </w:r>
      <w:r>
        <w:rPr>
          <w:rFonts w:ascii="Times New Roman" w:hAnsi="Times New Roman" w:cs="Times New Roman"/>
          <w:sz w:val="24"/>
          <w:szCs w:val="24"/>
        </w:rPr>
        <w:t>e febrero a 24 de marzo de 2017.</w:t>
      </w:r>
    </w:p>
    <w:p w:rsidR="00F45B07" w:rsidRDefault="00F45B07" w:rsidP="00F45B07">
      <w:pPr>
        <w:spacing w:after="0"/>
        <w:ind w:left="709" w:hanging="709"/>
        <w:jc w:val="both"/>
        <w:rPr>
          <w:rFonts w:ascii="Times New Roman" w:hAnsi="Times New Roman" w:cs="Times New Roman"/>
          <w:sz w:val="24"/>
          <w:szCs w:val="24"/>
        </w:rPr>
      </w:pPr>
      <w:r w:rsidRPr="001B74FD">
        <w:rPr>
          <w:rFonts w:ascii="Times New Roman" w:hAnsi="Times New Roman" w:cs="Times New Roman"/>
          <w:sz w:val="24"/>
          <w:szCs w:val="24"/>
        </w:rPr>
        <w:t>Naciones Unidas</w:t>
      </w:r>
      <w:r>
        <w:rPr>
          <w:rFonts w:ascii="Times New Roman" w:hAnsi="Times New Roman" w:cs="Times New Roman"/>
          <w:sz w:val="24"/>
          <w:szCs w:val="24"/>
        </w:rPr>
        <w:t>. (2017</w:t>
      </w:r>
      <w:r w:rsidR="0012607C">
        <w:rPr>
          <w:rFonts w:ascii="Times New Roman" w:hAnsi="Times New Roman" w:cs="Times New Roman"/>
          <w:sz w:val="24"/>
          <w:szCs w:val="24"/>
        </w:rPr>
        <w:t>b</w:t>
      </w:r>
      <w:r>
        <w:rPr>
          <w:rFonts w:ascii="Times New Roman" w:hAnsi="Times New Roman" w:cs="Times New Roman"/>
          <w:sz w:val="24"/>
          <w:szCs w:val="24"/>
        </w:rPr>
        <w:t>).</w:t>
      </w:r>
      <w:r w:rsidRPr="001B74FD">
        <w:rPr>
          <w:rFonts w:ascii="Times New Roman" w:hAnsi="Times New Roman" w:cs="Times New Roman"/>
          <w:sz w:val="24"/>
          <w:szCs w:val="24"/>
        </w:rPr>
        <w:t xml:space="preserve"> </w:t>
      </w:r>
      <w:r w:rsidRPr="00023D12">
        <w:rPr>
          <w:rFonts w:ascii="Times New Roman" w:hAnsi="Times New Roman" w:cs="Times New Roman"/>
          <w:i/>
          <w:sz w:val="24"/>
          <w:szCs w:val="24"/>
        </w:rPr>
        <w:t>A/HRC/34/48/Add.2 Asamblea General Informe de la Relatora Especial sobre el derecho a la alimentación acerca de su misión al Paraguay</w:t>
      </w:r>
      <w:r>
        <w:rPr>
          <w:rFonts w:ascii="Times New Roman" w:hAnsi="Times New Roman" w:cs="Times New Roman"/>
          <w:sz w:val="24"/>
          <w:szCs w:val="24"/>
        </w:rPr>
        <w:t xml:space="preserve">. Recuperado de: </w:t>
      </w:r>
      <w:hyperlink r:id="rId16" w:history="1">
        <w:r w:rsidRPr="003E46B4">
          <w:rPr>
            <w:rStyle w:val="Hipervnculo"/>
            <w:rFonts w:ascii="Times New Roman" w:hAnsi="Times New Roman" w:cs="Times New Roman"/>
            <w:sz w:val="24"/>
            <w:szCs w:val="24"/>
          </w:rPr>
          <w:t>https://documents-ddsny.un.org/doc/UNDOC/GEN/G17/019/76/PDF/G1701976.pdf?OpenElement</w:t>
        </w:r>
      </w:hyperlink>
      <w:r>
        <w:rPr>
          <w:rFonts w:ascii="Times New Roman" w:hAnsi="Times New Roman" w:cs="Times New Roman"/>
          <w:sz w:val="24"/>
          <w:szCs w:val="24"/>
        </w:rPr>
        <w:t xml:space="preserve"> </w:t>
      </w:r>
    </w:p>
    <w:p w:rsidR="00F45B07" w:rsidRDefault="00F45B07" w:rsidP="00F45B07">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Ortega, G. (2016). </w:t>
      </w:r>
      <w:r w:rsidRPr="00023D12">
        <w:rPr>
          <w:rFonts w:ascii="Times New Roman" w:hAnsi="Times New Roman" w:cs="Times New Roman"/>
          <w:i/>
          <w:sz w:val="24"/>
          <w:szCs w:val="24"/>
        </w:rPr>
        <w:t>Mapeamiento del extractivismo</w:t>
      </w:r>
      <w:r>
        <w:rPr>
          <w:rFonts w:ascii="Times New Roman" w:hAnsi="Times New Roman" w:cs="Times New Roman"/>
          <w:sz w:val="24"/>
          <w:szCs w:val="24"/>
        </w:rPr>
        <w:t>. Asunción: Base Investigaciones Sociales–Fundación Rosa Luxemburgo.</w:t>
      </w:r>
    </w:p>
    <w:p w:rsidR="00F45B07" w:rsidRDefault="00F45B07" w:rsidP="00F45B07">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Ortíz, L. (2016). Apuntes para el estudio de las clases en la sociedad paraguaya. En Luis Ortíz (coord.). </w:t>
      </w:r>
      <w:r w:rsidRPr="00023D12">
        <w:rPr>
          <w:rFonts w:ascii="Times New Roman" w:hAnsi="Times New Roman" w:cs="Times New Roman"/>
          <w:i/>
          <w:sz w:val="24"/>
          <w:szCs w:val="24"/>
        </w:rPr>
        <w:t>Desigualdad y clases sociales: Estudios sobre la estructura social paraguaya</w:t>
      </w:r>
      <w:r>
        <w:rPr>
          <w:rFonts w:ascii="Times New Roman" w:hAnsi="Times New Roman" w:cs="Times New Roman"/>
          <w:sz w:val="24"/>
          <w:szCs w:val="24"/>
        </w:rPr>
        <w:t>, (pp. 239-298). Asunción: CLACSO Instituto de Ciencias Sociales-Centro de Estudios Antropológicos de la Universidad Católica.</w:t>
      </w:r>
    </w:p>
    <w:p w:rsidR="00F45B07" w:rsidRPr="00DA2137" w:rsidRDefault="00F45B07" w:rsidP="00F45B07">
      <w:pPr>
        <w:spacing w:after="0"/>
        <w:ind w:left="709" w:hanging="709"/>
        <w:jc w:val="both"/>
        <w:rPr>
          <w:rFonts w:ascii="Times New Roman" w:hAnsi="Times New Roman" w:cs="Times New Roman"/>
          <w:sz w:val="24"/>
          <w:szCs w:val="24"/>
          <w:lang w:val="es-ES"/>
        </w:rPr>
      </w:pPr>
      <w:r w:rsidRPr="00511CCD">
        <w:rPr>
          <w:rFonts w:ascii="Times New Roman" w:hAnsi="Times New Roman" w:cs="Times New Roman"/>
          <w:sz w:val="24"/>
          <w:szCs w:val="24"/>
          <w:lang w:val="en-US"/>
        </w:rPr>
        <w:t>Richard</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S</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Moslemi</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S</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Sipahutar</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H</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Benachour</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N</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w:t>
      </w:r>
      <w:r w:rsidR="00F4663B">
        <w:rPr>
          <w:rFonts w:ascii="Times New Roman" w:hAnsi="Times New Roman" w:cs="Times New Roman"/>
          <w:sz w:val="24"/>
          <w:szCs w:val="24"/>
          <w:lang w:val="en-US"/>
        </w:rPr>
        <w:t xml:space="preserve">y </w:t>
      </w:r>
      <w:r w:rsidRPr="00511CCD">
        <w:rPr>
          <w:rFonts w:ascii="Times New Roman" w:hAnsi="Times New Roman" w:cs="Times New Roman"/>
          <w:sz w:val="24"/>
          <w:szCs w:val="24"/>
          <w:lang w:val="en-US"/>
        </w:rPr>
        <w:t>Seralini</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G</w:t>
      </w:r>
      <w:r>
        <w:rPr>
          <w:rFonts w:ascii="Times New Roman" w:hAnsi="Times New Roman" w:cs="Times New Roman"/>
          <w:sz w:val="24"/>
          <w:szCs w:val="24"/>
          <w:lang w:val="en-US"/>
        </w:rPr>
        <w:t xml:space="preserve">. </w:t>
      </w:r>
      <w:r w:rsidRPr="00511CCD">
        <w:rPr>
          <w:rFonts w:ascii="Times New Roman" w:hAnsi="Times New Roman" w:cs="Times New Roman"/>
          <w:sz w:val="24"/>
          <w:szCs w:val="24"/>
          <w:lang w:val="en-US"/>
        </w:rPr>
        <w:t xml:space="preserve">E. </w:t>
      </w:r>
      <w:r>
        <w:rPr>
          <w:rFonts w:ascii="Times New Roman" w:hAnsi="Times New Roman" w:cs="Times New Roman"/>
          <w:sz w:val="24"/>
          <w:szCs w:val="24"/>
          <w:lang w:val="en-US"/>
        </w:rPr>
        <w:t>(</w:t>
      </w:r>
      <w:r w:rsidRPr="00511CCD">
        <w:rPr>
          <w:rFonts w:ascii="Times New Roman" w:hAnsi="Times New Roman" w:cs="Times New Roman"/>
          <w:sz w:val="24"/>
          <w:szCs w:val="24"/>
          <w:lang w:val="en-US"/>
        </w:rPr>
        <w:t>2005</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Differential effects of glyphosate and roundup on human placental cells and aromatase. </w:t>
      </w:r>
      <w:r w:rsidRPr="00DA2137">
        <w:rPr>
          <w:rFonts w:ascii="Times New Roman" w:hAnsi="Times New Roman" w:cs="Times New Roman"/>
          <w:i/>
          <w:sz w:val="24"/>
          <w:szCs w:val="24"/>
          <w:lang w:val="es-ES"/>
        </w:rPr>
        <w:t>Environ Health Perspect, 113(6), 716-720</w:t>
      </w:r>
      <w:r w:rsidRPr="00DA2137">
        <w:rPr>
          <w:rFonts w:ascii="Times New Roman" w:hAnsi="Times New Roman" w:cs="Times New Roman"/>
          <w:sz w:val="24"/>
          <w:szCs w:val="24"/>
          <w:lang w:val="es-ES"/>
        </w:rPr>
        <w:t>.</w:t>
      </w:r>
    </w:p>
    <w:p w:rsidR="00F45B07" w:rsidRDefault="00F45B07" w:rsidP="00F45B07">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Riquelme, Q, y Vera, E. (2015). </w:t>
      </w:r>
      <w:r w:rsidRPr="00023D12">
        <w:rPr>
          <w:rFonts w:ascii="Times New Roman" w:hAnsi="Times New Roman" w:cs="Times New Roman"/>
          <w:i/>
          <w:sz w:val="24"/>
          <w:szCs w:val="24"/>
        </w:rPr>
        <w:t>Agricultura campesina, agronegocio y migración: El impacto de los modelos de producción en la dinámica de los territorios</w:t>
      </w:r>
      <w:r>
        <w:rPr>
          <w:rFonts w:ascii="Times New Roman" w:hAnsi="Times New Roman" w:cs="Times New Roman"/>
          <w:sz w:val="24"/>
          <w:szCs w:val="24"/>
        </w:rPr>
        <w:t>. Asunción: Centro de Documentación y Estudios.</w:t>
      </w:r>
    </w:p>
    <w:p w:rsidR="00F45B07" w:rsidRPr="00511CCD" w:rsidRDefault="00F45B07" w:rsidP="00F45B07">
      <w:pPr>
        <w:spacing w:after="0" w:line="240" w:lineRule="auto"/>
        <w:ind w:left="709" w:hanging="709"/>
        <w:jc w:val="both"/>
        <w:rPr>
          <w:rFonts w:ascii="Times New Roman" w:hAnsi="Times New Roman" w:cs="Times New Roman"/>
          <w:sz w:val="24"/>
          <w:szCs w:val="24"/>
        </w:rPr>
      </w:pPr>
      <w:r w:rsidRPr="00DA2137">
        <w:rPr>
          <w:rFonts w:ascii="Times New Roman" w:eastAsia="Times New Roman" w:hAnsi="Times New Roman" w:cs="Times New Roman"/>
          <w:bCs/>
          <w:color w:val="222222"/>
          <w:spacing w:val="3"/>
          <w:sz w:val="24"/>
          <w:szCs w:val="24"/>
          <w:lang w:val="es-ES"/>
        </w:rPr>
        <w:t xml:space="preserve">Samsel, A., </w:t>
      </w:r>
      <w:r w:rsidR="00F4663B" w:rsidRPr="00DA2137">
        <w:rPr>
          <w:rFonts w:ascii="Times New Roman" w:eastAsia="Times New Roman" w:hAnsi="Times New Roman" w:cs="Times New Roman"/>
          <w:bCs/>
          <w:color w:val="222222"/>
          <w:spacing w:val="3"/>
          <w:sz w:val="24"/>
          <w:szCs w:val="24"/>
          <w:lang w:val="es-ES"/>
        </w:rPr>
        <w:t xml:space="preserve">y </w:t>
      </w:r>
      <w:r w:rsidRPr="00DA2137">
        <w:rPr>
          <w:rFonts w:ascii="Times New Roman" w:eastAsia="Times New Roman" w:hAnsi="Times New Roman" w:cs="Times New Roman"/>
          <w:bCs/>
          <w:color w:val="222222"/>
          <w:spacing w:val="3"/>
          <w:sz w:val="24"/>
          <w:szCs w:val="24"/>
          <w:lang w:val="es-ES"/>
        </w:rPr>
        <w:t xml:space="preserve">Seneff, S. (2015). </w:t>
      </w:r>
      <w:r w:rsidRPr="00511CCD">
        <w:rPr>
          <w:rFonts w:ascii="Times New Roman" w:eastAsia="Times New Roman" w:hAnsi="Times New Roman" w:cs="Times New Roman"/>
          <w:bCs/>
          <w:color w:val="222222"/>
          <w:spacing w:val="3"/>
          <w:sz w:val="24"/>
          <w:szCs w:val="24"/>
          <w:lang w:val="en-US"/>
        </w:rPr>
        <w:t xml:space="preserve">Glyphosate, pathways to modern diseases IV: cancer and related pathologies. </w:t>
      </w:r>
      <w:r w:rsidRPr="00196626">
        <w:rPr>
          <w:rFonts w:ascii="Times New Roman" w:eastAsia="Times New Roman" w:hAnsi="Times New Roman" w:cs="Times New Roman"/>
          <w:bCs/>
          <w:i/>
          <w:color w:val="222222"/>
          <w:spacing w:val="3"/>
          <w:sz w:val="24"/>
          <w:szCs w:val="24"/>
        </w:rPr>
        <w:t>J Biol Phys Chem, 15(3), 121-159</w:t>
      </w:r>
      <w:r w:rsidRPr="00511CCD">
        <w:rPr>
          <w:rFonts w:ascii="Times New Roman" w:eastAsia="Times New Roman" w:hAnsi="Times New Roman" w:cs="Times New Roman"/>
          <w:bCs/>
          <w:color w:val="222222"/>
          <w:spacing w:val="3"/>
          <w:sz w:val="24"/>
          <w:szCs w:val="24"/>
        </w:rPr>
        <w:t>.</w:t>
      </w:r>
    </w:p>
    <w:p w:rsidR="00F45B07" w:rsidRDefault="00F45B07" w:rsidP="00F45B07">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Satz, D. (2015). </w:t>
      </w:r>
      <w:r w:rsidRPr="00023D12">
        <w:rPr>
          <w:rFonts w:ascii="Times New Roman" w:hAnsi="Times New Roman" w:cs="Times New Roman"/>
          <w:i/>
          <w:sz w:val="24"/>
          <w:szCs w:val="24"/>
        </w:rPr>
        <w:t>¿Por qué algunas cosas no deberían estar en venta?: Los límites morales del mercado</w:t>
      </w:r>
      <w:r>
        <w:rPr>
          <w:rFonts w:ascii="Times New Roman" w:hAnsi="Times New Roman" w:cs="Times New Roman"/>
          <w:sz w:val="24"/>
          <w:szCs w:val="24"/>
        </w:rPr>
        <w:t>. Argentina: Siglo XXI.</w:t>
      </w:r>
    </w:p>
    <w:p w:rsidR="00F45B07" w:rsidRPr="00511CCD" w:rsidRDefault="00F45B07" w:rsidP="00F45B07">
      <w:pPr>
        <w:spacing w:after="0" w:line="240" w:lineRule="auto"/>
        <w:ind w:left="709" w:hanging="709"/>
        <w:jc w:val="both"/>
        <w:rPr>
          <w:rFonts w:ascii="Times New Roman" w:hAnsi="Times New Roman" w:cs="Times New Roman"/>
          <w:sz w:val="24"/>
          <w:szCs w:val="24"/>
          <w:lang w:val="en-US"/>
        </w:rPr>
      </w:pPr>
      <w:r w:rsidRPr="00511CCD">
        <w:rPr>
          <w:rFonts w:ascii="Times New Roman" w:hAnsi="Times New Roman" w:cs="Times New Roman"/>
          <w:sz w:val="24"/>
          <w:szCs w:val="24"/>
          <w:lang w:val="en-US"/>
        </w:rPr>
        <w:t>Séralini</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G</w:t>
      </w:r>
      <w:r>
        <w:rPr>
          <w:rFonts w:ascii="Times New Roman" w:hAnsi="Times New Roman" w:cs="Times New Roman"/>
          <w:sz w:val="24"/>
          <w:szCs w:val="24"/>
          <w:lang w:val="en-US"/>
        </w:rPr>
        <w:t xml:space="preserve">. </w:t>
      </w:r>
      <w:r w:rsidRPr="00511CCD">
        <w:rPr>
          <w:rFonts w:ascii="Times New Roman" w:hAnsi="Times New Roman" w:cs="Times New Roman"/>
          <w:sz w:val="24"/>
          <w:szCs w:val="24"/>
          <w:lang w:val="en-US"/>
        </w:rPr>
        <w:t>E</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Clair</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E</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Mesnage</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R</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Gress</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S</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Defarge</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N</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Malatesta</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M</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et al. </w:t>
      </w:r>
      <w:r>
        <w:rPr>
          <w:rFonts w:ascii="Times New Roman" w:hAnsi="Times New Roman" w:cs="Times New Roman"/>
          <w:sz w:val="24"/>
          <w:szCs w:val="24"/>
          <w:lang w:val="en-US"/>
        </w:rPr>
        <w:t>(</w:t>
      </w:r>
      <w:r w:rsidRPr="00511CCD">
        <w:rPr>
          <w:rFonts w:ascii="Times New Roman" w:hAnsi="Times New Roman" w:cs="Times New Roman"/>
          <w:sz w:val="24"/>
          <w:szCs w:val="24"/>
          <w:lang w:val="en-US"/>
        </w:rPr>
        <w:t>2014</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Republished study: long-term toxicity of a Roundup herbicide and Roundup-tolerant genetically modified maize. </w:t>
      </w:r>
      <w:r w:rsidRPr="00196626">
        <w:rPr>
          <w:rFonts w:ascii="Times New Roman" w:hAnsi="Times New Roman" w:cs="Times New Roman"/>
          <w:i/>
          <w:sz w:val="24"/>
          <w:szCs w:val="24"/>
          <w:lang w:val="en-US"/>
        </w:rPr>
        <w:t>Environ Sci Eur</w:t>
      </w:r>
      <w:r>
        <w:rPr>
          <w:rFonts w:ascii="Times New Roman" w:hAnsi="Times New Roman" w:cs="Times New Roman"/>
          <w:i/>
          <w:sz w:val="24"/>
          <w:szCs w:val="24"/>
          <w:lang w:val="en-US"/>
        </w:rPr>
        <w:t>,</w:t>
      </w:r>
      <w:r w:rsidRPr="00196626">
        <w:rPr>
          <w:rFonts w:ascii="Times New Roman" w:hAnsi="Times New Roman" w:cs="Times New Roman"/>
          <w:i/>
          <w:sz w:val="24"/>
          <w:szCs w:val="24"/>
          <w:lang w:val="en-US"/>
        </w:rPr>
        <w:t xml:space="preserve"> 26(1), 14</w:t>
      </w:r>
      <w:r w:rsidRPr="00511CCD">
        <w:rPr>
          <w:rFonts w:ascii="Times New Roman" w:hAnsi="Times New Roman" w:cs="Times New Roman"/>
          <w:sz w:val="24"/>
          <w:szCs w:val="24"/>
          <w:lang w:val="en-US"/>
        </w:rPr>
        <w:t>.</w:t>
      </w:r>
    </w:p>
    <w:p w:rsidR="00F45B07" w:rsidRDefault="00F45B07" w:rsidP="00F45B07">
      <w:pPr>
        <w:spacing w:after="0" w:line="240" w:lineRule="auto"/>
        <w:ind w:left="709" w:hanging="709"/>
        <w:jc w:val="both"/>
        <w:rPr>
          <w:rFonts w:ascii="Times New Roman" w:hAnsi="Times New Roman" w:cs="Times New Roman"/>
          <w:sz w:val="24"/>
          <w:szCs w:val="24"/>
          <w:lang w:val="en-US"/>
        </w:rPr>
      </w:pPr>
      <w:r w:rsidRPr="00511CCD">
        <w:rPr>
          <w:rFonts w:ascii="Times New Roman" w:hAnsi="Times New Roman" w:cs="Times New Roman"/>
          <w:sz w:val="24"/>
          <w:szCs w:val="24"/>
          <w:lang w:val="en-US"/>
        </w:rPr>
        <w:t>Thongprakaisang</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S</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Thiantanawat</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Rangkadilok</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N</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Suriyo</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T</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w:t>
      </w:r>
      <w:r w:rsidR="00F4663B">
        <w:rPr>
          <w:rFonts w:ascii="Times New Roman" w:hAnsi="Times New Roman" w:cs="Times New Roman"/>
          <w:sz w:val="24"/>
          <w:szCs w:val="24"/>
          <w:lang w:val="en-US"/>
        </w:rPr>
        <w:t xml:space="preserve">y </w:t>
      </w:r>
      <w:r w:rsidRPr="00511CCD">
        <w:rPr>
          <w:rFonts w:ascii="Times New Roman" w:hAnsi="Times New Roman" w:cs="Times New Roman"/>
          <w:sz w:val="24"/>
          <w:szCs w:val="24"/>
          <w:lang w:val="en-US"/>
        </w:rPr>
        <w:t>Satayavivad</w:t>
      </w:r>
      <w:r>
        <w:rPr>
          <w:rFonts w:ascii="Times New Roman" w:hAnsi="Times New Roman" w:cs="Times New Roman"/>
          <w:sz w:val="24"/>
          <w:szCs w:val="24"/>
          <w:lang w:val="en-US"/>
        </w:rPr>
        <w:t>,</w:t>
      </w:r>
      <w:r w:rsidRPr="00511CCD">
        <w:rPr>
          <w:rFonts w:ascii="Times New Roman" w:hAnsi="Times New Roman" w:cs="Times New Roman"/>
          <w:sz w:val="24"/>
          <w:szCs w:val="24"/>
          <w:lang w:val="en-US"/>
        </w:rPr>
        <w:t xml:space="preserve"> J. 2013. Glyphosate induces human breast cancer cells growth via estrogen receptors. </w:t>
      </w:r>
      <w:r w:rsidRPr="00196626">
        <w:rPr>
          <w:rFonts w:ascii="Times New Roman" w:hAnsi="Times New Roman" w:cs="Times New Roman"/>
          <w:i/>
          <w:sz w:val="24"/>
          <w:szCs w:val="24"/>
          <w:lang w:val="en-US"/>
        </w:rPr>
        <w:t>Food Chem Toxicol, 59, 129-136</w:t>
      </w:r>
      <w:r w:rsidRPr="00511CCD">
        <w:rPr>
          <w:rFonts w:ascii="Times New Roman" w:hAnsi="Times New Roman" w:cs="Times New Roman"/>
          <w:sz w:val="24"/>
          <w:szCs w:val="24"/>
          <w:lang w:val="en-US"/>
        </w:rPr>
        <w:t>.</w:t>
      </w:r>
    </w:p>
    <w:p w:rsidR="00416CC9" w:rsidRDefault="00416CC9" w:rsidP="00F45B07">
      <w:pPr>
        <w:spacing w:after="0" w:line="240" w:lineRule="auto"/>
        <w:ind w:left="709" w:hanging="709"/>
        <w:jc w:val="both"/>
        <w:rPr>
          <w:rFonts w:ascii="Times New Roman" w:hAnsi="Times New Roman" w:cs="Times New Roman"/>
          <w:sz w:val="24"/>
          <w:szCs w:val="24"/>
          <w:lang w:val="en-US"/>
        </w:rPr>
      </w:pPr>
    </w:p>
    <w:sectPr w:rsidR="00416CC9" w:rsidSect="00F5006D">
      <w:headerReference w:type="default" r:id="rId17"/>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04DE16" w15:done="0"/>
  <w15:commentEx w15:paraId="76C8B1D4" w15:done="0"/>
  <w15:commentEx w15:paraId="0C5B08EE" w15:done="0"/>
  <w15:commentEx w15:paraId="1B725021" w15:done="0"/>
  <w15:commentEx w15:paraId="0B78C846" w15:done="0"/>
  <w15:commentEx w15:paraId="4B66B4DD" w15:done="0"/>
  <w15:commentEx w15:paraId="55E478A2" w15:done="0"/>
  <w15:commentEx w15:paraId="38F4BF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94" w:rsidRDefault="00431394" w:rsidP="00401C0B">
      <w:pPr>
        <w:spacing w:after="0" w:line="240" w:lineRule="auto"/>
      </w:pPr>
      <w:r>
        <w:separator/>
      </w:r>
    </w:p>
  </w:endnote>
  <w:endnote w:type="continuationSeparator" w:id="0">
    <w:p w:rsidR="00431394" w:rsidRDefault="00431394" w:rsidP="0040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94" w:rsidRDefault="00431394" w:rsidP="00401C0B">
      <w:pPr>
        <w:spacing w:after="0" w:line="240" w:lineRule="auto"/>
      </w:pPr>
      <w:r>
        <w:separator/>
      </w:r>
    </w:p>
  </w:footnote>
  <w:footnote w:type="continuationSeparator" w:id="0">
    <w:p w:rsidR="00431394" w:rsidRDefault="00431394" w:rsidP="00401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380165"/>
      <w:docPartObj>
        <w:docPartGallery w:val="Page Numbers (Top of Page)"/>
        <w:docPartUnique/>
      </w:docPartObj>
    </w:sdtPr>
    <w:sdtEndPr/>
    <w:sdtContent>
      <w:p w:rsidR="00F45B07" w:rsidRDefault="002F72A5">
        <w:pPr>
          <w:pStyle w:val="Encabezado"/>
          <w:jc w:val="center"/>
        </w:pPr>
        <w:r>
          <w:fldChar w:fldCharType="begin"/>
        </w:r>
        <w:r w:rsidR="00F45B07">
          <w:instrText>PAGE   \* MERGEFORMAT</w:instrText>
        </w:r>
        <w:r>
          <w:fldChar w:fldCharType="separate"/>
        </w:r>
        <w:r w:rsidR="003C75F9" w:rsidRPr="003C75F9">
          <w:rPr>
            <w:noProof/>
            <w:lang w:val="es-ES"/>
          </w:rPr>
          <w:t>2</w:t>
        </w:r>
        <w:r>
          <w:fldChar w:fldCharType="end"/>
        </w:r>
      </w:p>
    </w:sdtContent>
  </w:sdt>
  <w:p w:rsidR="00F45B07" w:rsidRDefault="00F45B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861"/>
    <w:multiLevelType w:val="hybridMultilevel"/>
    <w:tmpl w:val="DDAC8C6A"/>
    <w:lvl w:ilvl="0" w:tplc="680E3EDE">
      <w:start w:val="1"/>
      <w:numFmt w:val="decimal"/>
      <w:lvlText w:val="%1."/>
      <w:lvlJc w:val="left"/>
      <w:pPr>
        <w:ind w:left="720" w:hanging="360"/>
      </w:pPr>
      <w:rPr>
        <w:rFonts w:hint="default"/>
        <w:i w:val="0"/>
        <w:color w:val="auto"/>
        <w:lang w:val="en-US"/>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nsid w:val="345C7C74"/>
    <w:multiLevelType w:val="hybridMultilevel"/>
    <w:tmpl w:val="71B22960"/>
    <w:lvl w:ilvl="0" w:tplc="3C0A000F">
      <w:start w:val="7"/>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7BBD66F9"/>
    <w:multiLevelType w:val="hybridMultilevel"/>
    <w:tmpl w:val="378EABCC"/>
    <w:lvl w:ilvl="0" w:tplc="34168476">
      <w:start w:val="4"/>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CC"/>
    <w:rsid w:val="00023D12"/>
    <w:rsid w:val="00042229"/>
    <w:rsid w:val="0006147B"/>
    <w:rsid w:val="00090A72"/>
    <w:rsid w:val="000A6AD3"/>
    <w:rsid w:val="000E52C5"/>
    <w:rsid w:val="00121E43"/>
    <w:rsid w:val="0012607C"/>
    <w:rsid w:val="0013398C"/>
    <w:rsid w:val="00136465"/>
    <w:rsid w:val="00143D42"/>
    <w:rsid w:val="00192046"/>
    <w:rsid w:val="00196626"/>
    <w:rsid w:val="00196D31"/>
    <w:rsid w:val="001A47DD"/>
    <w:rsid w:val="001B74FD"/>
    <w:rsid w:val="001C4CA6"/>
    <w:rsid w:val="001F3274"/>
    <w:rsid w:val="001F3AD7"/>
    <w:rsid w:val="00220A3A"/>
    <w:rsid w:val="0023091D"/>
    <w:rsid w:val="00237303"/>
    <w:rsid w:val="0027537F"/>
    <w:rsid w:val="00277710"/>
    <w:rsid w:val="00286AFF"/>
    <w:rsid w:val="0029347A"/>
    <w:rsid w:val="002B709D"/>
    <w:rsid w:val="002F72A5"/>
    <w:rsid w:val="00303ECE"/>
    <w:rsid w:val="00317671"/>
    <w:rsid w:val="003517EF"/>
    <w:rsid w:val="00352BD7"/>
    <w:rsid w:val="003531C4"/>
    <w:rsid w:val="003A1854"/>
    <w:rsid w:val="003C3B0B"/>
    <w:rsid w:val="003C75F9"/>
    <w:rsid w:val="003E71DD"/>
    <w:rsid w:val="003F3180"/>
    <w:rsid w:val="00401C0B"/>
    <w:rsid w:val="00402C1A"/>
    <w:rsid w:val="00416CC9"/>
    <w:rsid w:val="00422D2D"/>
    <w:rsid w:val="00431394"/>
    <w:rsid w:val="004A7E24"/>
    <w:rsid w:val="00503E4D"/>
    <w:rsid w:val="00511CCD"/>
    <w:rsid w:val="00585720"/>
    <w:rsid w:val="005B1D1F"/>
    <w:rsid w:val="005D4302"/>
    <w:rsid w:val="005D6000"/>
    <w:rsid w:val="005F3907"/>
    <w:rsid w:val="00602DE9"/>
    <w:rsid w:val="00607F91"/>
    <w:rsid w:val="006441EB"/>
    <w:rsid w:val="00650389"/>
    <w:rsid w:val="00687918"/>
    <w:rsid w:val="006A3EAF"/>
    <w:rsid w:val="006A5855"/>
    <w:rsid w:val="006B096D"/>
    <w:rsid w:val="006B0D18"/>
    <w:rsid w:val="00760568"/>
    <w:rsid w:val="00776AD4"/>
    <w:rsid w:val="00782062"/>
    <w:rsid w:val="007A531E"/>
    <w:rsid w:val="007A7CAA"/>
    <w:rsid w:val="007B03E7"/>
    <w:rsid w:val="007D21F8"/>
    <w:rsid w:val="007F09D2"/>
    <w:rsid w:val="007F12B3"/>
    <w:rsid w:val="00824E8C"/>
    <w:rsid w:val="00827084"/>
    <w:rsid w:val="00854490"/>
    <w:rsid w:val="008555D8"/>
    <w:rsid w:val="0088609A"/>
    <w:rsid w:val="008A7D63"/>
    <w:rsid w:val="008B5C83"/>
    <w:rsid w:val="008B63B8"/>
    <w:rsid w:val="008C589C"/>
    <w:rsid w:val="008C741F"/>
    <w:rsid w:val="008F136D"/>
    <w:rsid w:val="008F6985"/>
    <w:rsid w:val="008F78A5"/>
    <w:rsid w:val="0090384D"/>
    <w:rsid w:val="00916BCA"/>
    <w:rsid w:val="00920747"/>
    <w:rsid w:val="00920CE4"/>
    <w:rsid w:val="009434DA"/>
    <w:rsid w:val="009719B7"/>
    <w:rsid w:val="00977487"/>
    <w:rsid w:val="00983580"/>
    <w:rsid w:val="0098385E"/>
    <w:rsid w:val="00996453"/>
    <w:rsid w:val="009C7609"/>
    <w:rsid w:val="009D232A"/>
    <w:rsid w:val="009D6F58"/>
    <w:rsid w:val="009E6D46"/>
    <w:rsid w:val="00A16AF4"/>
    <w:rsid w:val="00A365C9"/>
    <w:rsid w:val="00A40335"/>
    <w:rsid w:val="00A462B1"/>
    <w:rsid w:val="00A753AF"/>
    <w:rsid w:val="00AB462C"/>
    <w:rsid w:val="00AB63A0"/>
    <w:rsid w:val="00AC1E36"/>
    <w:rsid w:val="00AC41CC"/>
    <w:rsid w:val="00AD3EFE"/>
    <w:rsid w:val="00AD5539"/>
    <w:rsid w:val="00AD5FA3"/>
    <w:rsid w:val="00AE22BC"/>
    <w:rsid w:val="00AF402C"/>
    <w:rsid w:val="00AF5F45"/>
    <w:rsid w:val="00B04A13"/>
    <w:rsid w:val="00B05F11"/>
    <w:rsid w:val="00B0778C"/>
    <w:rsid w:val="00B3794A"/>
    <w:rsid w:val="00B37A4F"/>
    <w:rsid w:val="00B475CC"/>
    <w:rsid w:val="00B626F0"/>
    <w:rsid w:val="00B7513F"/>
    <w:rsid w:val="00B95E84"/>
    <w:rsid w:val="00B96A52"/>
    <w:rsid w:val="00BD4E7E"/>
    <w:rsid w:val="00BD6572"/>
    <w:rsid w:val="00BF2B41"/>
    <w:rsid w:val="00C01151"/>
    <w:rsid w:val="00C06C5D"/>
    <w:rsid w:val="00C10A9E"/>
    <w:rsid w:val="00C13F9E"/>
    <w:rsid w:val="00C24DCD"/>
    <w:rsid w:val="00C357D0"/>
    <w:rsid w:val="00C73BE2"/>
    <w:rsid w:val="00C800F1"/>
    <w:rsid w:val="00CA1DC1"/>
    <w:rsid w:val="00CB3361"/>
    <w:rsid w:val="00CD2E64"/>
    <w:rsid w:val="00CF0648"/>
    <w:rsid w:val="00D365CC"/>
    <w:rsid w:val="00D91226"/>
    <w:rsid w:val="00D925FF"/>
    <w:rsid w:val="00D97099"/>
    <w:rsid w:val="00DA2137"/>
    <w:rsid w:val="00DA5176"/>
    <w:rsid w:val="00DC4AF5"/>
    <w:rsid w:val="00E57C70"/>
    <w:rsid w:val="00ED7E73"/>
    <w:rsid w:val="00EF1107"/>
    <w:rsid w:val="00F153D3"/>
    <w:rsid w:val="00F17785"/>
    <w:rsid w:val="00F247D6"/>
    <w:rsid w:val="00F44838"/>
    <w:rsid w:val="00F45B07"/>
    <w:rsid w:val="00F4663B"/>
    <w:rsid w:val="00F5006D"/>
    <w:rsid w:val="00F84550"/>
    <w:rsid w:val="00FD328F"/>
    <w:rsid w:val="00FE37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C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1C0B"/>
  </w:style>
  <w:style w:type="paragraph" w:styleId="Piedepgina">
    <w:name w:val="footer"/>
    <w:basedOn w:val="Normal"/>
    <w:link w:val="PiedepginaCar"/>
    <w:uiPriority w:val="99"/>
    <w:unhideWhenUsed/>
    <w:rsid w:val="00401C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C0B"/>
  </w:style>
  <w:style w:type="paragraph" w:styleId="Textodeglobo">
    <w:name w:val="Balloon Text"/>
    <w:basedOn w:val="Normal"/>
    <w:link w:val="TextodegloboCar"/>
    <w:uiPriority w:val="99"/>
    <w:semiHidden/>
    <w:unhideWhenUsed/>
    <w:rsid w:val="002309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91D"/>
    <w:rPr>
      <w:rFonts w:ascii="Tahoma" w:hAnsi="Tahoma" w:cs="Tahoma"/>
      <w:sz w:val="16"/>
      <w:szCs w:val="16"/>
    </w:rPr>
  </w:style>
  <w:style w:type="character" w:styleId="Hipervnculo">
    <w:name w:val="Hyperlink"/>
    <w:basedOn w:val="Fuentedeprrafopredeter"/>
    <w:uiPriority w:val="99"/>
    <w:unhideWhenUsed/>
    <w:rsid w:val="00585720"/>
    <w:rPr>
      <w:color w:val="0000FF" w:themeColor="hyperlink"/>
      <w:u w:val="single"/>
    </w:rPr>
  </w:style>
  <w:style w:type="character" w:customStyle="1" w:styleId="element-citation">
    <w:name w:val="element-citation"/>
    <w:basedOn w:val="Fuentedeprrafopredeter"/>
    <w:rsid w:val="00B626F0"/>
  </w:style>
  <w:style w:type="paragraph" w:styleId="Prrafodelista">
    <w:name w:val="List Paragraph"/>
    <w:basedOn w:val="Normal"/>
    <w:uiPriority w:val="34"/>
    <w:qFormat/>
    <w:rsid w:val="00EF1107"/>
    <w:pPr>
      <w:ind w:left="720"/>
      <w:contextualSpacing/>
    </w:pPr>
  </w:style>
  <w:style w:type="character" w:customStyle="1" w:styleId="apple-converted-space">
    <w:name w:val="apple-converted-space"/>
    <w:basedOn w:val="Fuentedeprrafopredeter"/>
    <w:rsid w:val="007B03E7"/>
  </w:style>
  <w:style w:type="character" w:styleId="nfasis">
    <w:name w:val="Emphasis"/>
    <w:basedOn w:val="Fuentedeprrafopredeter"/>
    <w:uiPriority w:val="20"/>
    <w:qFormat/>
    <w:rsid w:val="007B03E7"/>
    <w:rPr>
      <w:i/>
      <w:iCs/>
    </w:rPr>
  </w:style>
  <w:style w:type="character" w:customStyle="1" w:styleId="ref-vol">
    <w:name w:val="ref-vol"/>
    <w:basedOn w:val="Fuentedeprrafopredeter"/>
    <w:rsid w:val="007B03E7"/>
  </w:style>
  <w:style w:type="character" w:customStyle="1" w:styleId="article-title">
    <w:name w:val="article-title"/>
    <w:basedOn w:val="Fuentedeprrafopredeter"/>
    <w:rsid w:val="00C800F1"/>
  </w:style>
  <w:style w:type="character" w:styleId="Refdecomentario">
    <w:name w:val="annotation reference"/>
    <w:basedOn w:val="Fuentedeprrafopredeter"/>
    <w:uiPriority w:val="99"/>
    <w:semiHidden/>
    <w:unhideWhenUsed/>
    <w:rsid w:val="00F17785"/>
    <w:rPr>
      <w:sz w:val="16"/>
      <w:szCs w:val="16"/>
    </w:rPr>
  </w:style>
  <w:style w:type="paragraph" w:styleId="Textocomentario">
    <w:name w:val="annotation text"/>
    <w:basedOn w:val="Normal"/>
    <w:link w:val="TextocomentarioCar"/>
    <w:uiPriority w:val="99"/>
    <w:semiHidden/>
    <w:unhideWhenUsed/>
    <w:rsid w:val="00F177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7785"/>
    <w:rPr>
      <w:sz w:val="20"/>
      <w:szCs w:val="20"/>
    </w:rPr>
  </w:style>
  <w:style w:type="paragraph" w:styleId="Asuntodelcomentario">
    <w:name w:val="annotation subject"/>
    <w:basedOn w:val="Textocomentario"/>
    <w:next w:val="Textocomentario"/>
    <w:link w:val="AsuntodelcomentarioCar"/>
    <w:uiPriority w:val="99"/>
    <w:semiHidden/>
    <w:unhideWhenUsed/>
    <w:rsid w:val="00F17785"/>
    <w:rPr>
      <w:b/>
      <w:bCs/>
    </w:rPr>
  </w:style>
  <w:style w:type="character" w:customStyle="1" w:styleId="AsuntodelcomentarioCar">
    <w:name w:val="Asunto del comentario Car"/>
    <w:basedOn w:val="TextocomentarioCar"/>
    <w:link w:val="Asuntodelcomentario"/>
    <w:uiPriority w:val="99"/>
    <w:semiHidden/>
    <w:rsid w:val="00F177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C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1C0B"/>
  </w:style>
  <w:style w:type="paragraph" w:styleId="Piedepgina">
    <w:name w:val="footer"/>
    <w:basedOn w:val="Normal"/>
    <w:link w:val="PiedepginaCar"/>
    <w:uiPriority w:val="99"/>
    <w:unhideWhenUsed/>
    <w:rsid w:val="00401C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C0B"/>
  </w:style>
  <w:style w:type="paragraph" w:styleId="Textodeglobo">
    <w:name w:val="Balloon Text"/>
    <w:basedOn w:val="Normal"/>
    <w:link w:val="TextodegloboCar"/>
    <w:uiPriority w:val="99"/>
    <w:semiHidden/>
    <w:unhideWhenUsed/>
    <w:rsid w:val="002309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91D"/>
    <w:rPr>
      <w:rFonts w:ascii="Tahoma" w:hAnsi="Tahoma" w:cs="Tahoma"/>
      <w:sz w:val="16"/>
      <w:szCs w:val="16"/>
    </w:rPr>
  </w:style>
  <w:style w:type="character" w:styleId="Hipervnculo">
    <w:name w:val="Hyperlink"/>
    <w:basedOn w:val="Fuentedeprrafopredeter"/>
    <w:uiPriority w:val="99"/>
    <w:unhideWhenUsed/>
    <w:rsid w:val="00585720"/>
    <w:rPr>
      <w:color w:val="0000FF" w:themeColor="hyperlink"/>
      <w:u w:val="single"/>
    </w:rPr>
  </w:style>
  <w:style w:type="character" w:customStyle="1" w:styleId="element-citation">
    <w:name w:val="element-citation"/>
    <w:basedOn w:val="Fuentedeprrafopredeter"/>
    <w:rsid w:val="00B626F0"/>
  </w:style>
  <w:style w:type="paragraph" w:styleId="Prrafodelista">
    <w:name w:val="List Paragraph"/>
    <w:basedOn w:val="Normal"/>
    <w:uiPriority w:val="34"/>
    <w:qFormat/>
    <w:rsid w:val="00EF1107"/>
    <w:pPr>
      <w:ind w:left="720"/>
      <w:contextualSpacing/>
    </w:pPr>
  </w:style>
  <w:style w:type="character" w:customStyle="1" w:styleId="apple-converted-space">
    <w:name w:val="apple-converted-space"/>
    <w:basedOn w:val="Fuentedeprrafopredeter"/>
    <w:rsid w:val="007B03E7"/>
  </w:style>
  <w:style w:type="character" w:styleId="nfasis">
    <w:name w:val="Emphasis"/>
    <w:basedOn w:val="Fuentedeprrafopredeter"/>
    <w:uiPriority w:val="20"/>
    <w:qFormat/>
    <w:rsid w:val="007B03E7"/>
    <w:rPr>
      <w:i/>
      <w:iCs/>
    </w:rPr>
  </w:style>
  <w:style w:type="character" w:customStyle="1" w:styleId="ref-vol">
    <w:name w:val="ref-vol"/>
    <w:basedOn w:val="Fuentedeprrafopredeter"/>
    <w:rsid w:val="007B03E7"/>
  </w:style>
  <w:style w:type="character" w:customStyle="1" w:styleId="article-title">
    <w:name w:val="article-title"/>
    <w:basedOn w:val="Fuentedeprrafopredeter"/>
    <w:rsid w:val="00C800F1"/>
  </w:style>
  <w:style w:type="character" w:styleId="Refdecomentario">
    <w:name w:val="annotation reference"/>
    <w:basedOn w:val="Fuentedeprrafopredeter"/>
    <w:uiPriority w:val="99"/>
    <w:semiHidden/>
    <w:unhideWhenUsed/>
    <w:rsid w:val="00F17785"/>
    <w:rPr>
      <w:sz w:val="16"/>
      <w:szCs w:val="16"/>
    </w:rPr>
  </w:style>
  <w:style w:type="paragraph" w:styleId="Textocomentario">
    <w:name w:val="annotation text"/>
    <w:basedOn w:val="Normal"/>
    <w:link w:val="TextocomentarioCar"/>
    <w:uiPriority w:val="99"/>
    <w:semiHidden/>
    <w:unhideWhenUsed/>
    <w:rsid w:val="00F177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7785"/>
    <w:rPr>
      <w:sz w:val="20"/>
      <w:szCs w:val="20"/>
    </w:rPr>
  </w:style>
  <w:style w:type="paragraph" w:styleId="Asuntodelcomentario">
    <w:name w:val="annotation subject"/>
    <w:basedOn w:val="Textocomentario"/>
    <w:next w:val="Textocomentario"/>
    <w:link w:val="AsuntodelcomentarioCar"/>
    <w:uiPriority w:val="99"/>
    <w:semiHidden/>
    <w:unhideWhenUsed/>
    <w:rsid w:val="00F17785"/>
    <w:rPr>
      <w:b/>
      <w:bCs/>
    </w:rPr>
  </w:style>
  <w:style w:type="character" w:customStyle="1" w:styleId="AsuntodelcomentarioCar">
    <w:name w:val="Asunto del comentario Car"/>
    <w:basedOn w:val="TextocomentarioCar"/>
    <w:link w:val="Asuntodelcomentario"/>
    <w:uiPriority w:val="99"/>
    <w:semiHidden/>
    <w:rsid w:val="00F177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rizontescomunitarios.files.wordpress.com/2016/09/gudynas-conflictosextractrivismosconceptosdecs14.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redalyc.org/articulo.oa?id=6754002400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uments-ddsny.un.org/doc/UNDOC/GEN/G17/019/76/PDF/G1701976.pdf?OpenElemen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accionyreaccion.com/wp-content/uploads/2016/07/GudynasExtractivismosEfectosDerrameSSA2016.pdf"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erramienta.com.ar/revista-herramienta-n-54/cuando-los-extractivismos-reconfiguran-democracias-y-derechos-tensiones-y-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70B99-DAF4-435B-996D-78C3099F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4973</Words>
  <Characters>27356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2017-07-11T01:48:00Z</dcterms:created>
  <dcterms:modified xsi:type="dcterms:W3CDTF">2017-07-11T01:48:00Z</dcterms:modified>
</cp:coreProperties>
</file>