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25F60" w14:textId="01D493DC" w:rsidR="00473727" w:rsidRDefault="00473727" w:rsidP="00EC7469">
      <w:pPr>
        <w:outlineLvl w:val="0"/>
        <w:rPr>
          <w:b/>
          <w:bCs/>
        </w:rPr>
      </w:pPr>
      <w:r>
        <w:rPr>
          <w:b/>
          <w:bCs/>
        </w:rPr>
        <w:t xml:space="preserve">La </w:t>
      </w:r>
      <w:proofErr w:type="spellStart"/>
      <w:r>
        <w:rPr>
          <w:b/>
          <w:bCs/>
        </w:rPr>
        <w:t>Violencia</w:t>
      </w:r>
      <w:proofErr w:type="spellEnd"/>
      <w:r>
        <w:rPr>
          <w:b/>
          <w:bCs/>
        </w:rPr>
        <w:t xml:space="preserve"> Contra la </w:t>
      </w:r>
      <w:proofErr w:type="spellStart"/>
      <w:r>
        <w:rPr>
          <w:b/>
          <w:bCs/>
        </w:rPr>
        <w:t>N</w:t>
      </w:r>
      <w:r w:rsidRPr="00473727">
        <w:rPr>
          <w:b/>
          <w:bCs/>
        </w:rPr>
        <w:t>aturaleza</w:t>
      </w:r>
      <w:proofErr w:type="spellEnd"/>
      <w:r>
        <w:rPr>
          <w:b/>
          <w:bCs/>
        </w:rPr>
        <w:t xml:space="preserve"> Como Forma de </w:t>
      </w:r>
      <w:proofErr w:type="spellStart"/>
      <w:r>
        <w:rPr>
          <w:b/>
          <w:bCs/>
        </w:rPr>
        <w:t>Violencia</w:t>
      </w:r>
      <w:proofErr w:type="spellEnd"/>
      <w:r>
        <w:rPr>
          <w:b/>
          <w:bCs/>
        </w:rPr>
        <w:t xml:space="preserve"> Social:</w:t>
      </w:r>
    </w:p>
    <w:p w14:paraId="51F6DDD3" w14:textId="6862F7A4" w:rsidR="00B41CC4" w:rsidRPr="00BF4A1B" w:rsidRDefault="00C61F7D" w:rsidP="00EC7469">
      <w:pPr>
        <w:outlineLvl w:val="0"/>
        <w:rPr>
          <w:b/>
          <w:lang w:val="es-ES_tradnl"/>
        </w:rPr>
      </w:pPr>
      <w:r w:rsidRPr="00BF4A1B">
        <w:rPr>
          <w:b/>
          <w:lang w:val="es-ES_tradnl"/>
        </w:rPr>
        <w:t xml:space="preserve">Paraguay </w:t>
      </w:r>
      <w:r w:rsidR="00473727">
        <w:rPr>
          <w:b/>
          <w:lang w:val="es-ES_tradnl"/>
        </w:rPr>
        <w:t xml:space="preserve"> Frente a</w:t>
      </w:r>
      <w:r>
        <w:rPr>
          <w:b/>
          <w:lang w:val="es-ES_tradnl"/>
        </w:rPr>
        <w:t>l M</w:t>
      </w:r>
      <w:r w:rsidR="000C335E" w:rsidRPr="00BF4A1B">
        <w:rPr>
          <w:b/>
          <w:lang w:val="es-ES_tradnl"/>
        </w:rPr>
        <w:t xml:space="preserve">odelo </w:t>
      </w:r>
      <w:r>
        <w:rPr>
          <w:b/>
          <w:lang w:val="es-ES_tradnl"/>
        </w:rPr>
        <w:t>Agro</w:t>
      </w:r>
      <w:r w:rsidR="009A0BB8">
        <w:rPr>
          <w:b/>
          <w:lang w:val="es-ES_tradnl"/>
        </w:rPr>
        <w:t>exportador</w:t>
      </w:r>
    </w:p>
    <w:p w14:paraId="06A8C16C" w14:textId="5339110C" w:rsidR="00151869" w:rsidRDefault="00151869" w:rsidP="00EC7469">
      <w:pPr>
        <w:outlineLvl w:val="0"/>
        <w:rPr>
          <w:lang w:val="es-ES_tradnl"/>
        </w:rPr>
      </w:pPr>
      <w:r>
        <w:rPr>
          <w:lang w:val="es-ES_tradnl"/>
        </w:rPr>
        <w:t>Miguel Lovera, Iniciativa Amotocodie</w:t>
      </w:r>
    </w:p>
    <w:p w14:paraId="1310F094" w14:textId="77777777" w:rsidR="000C335E" w:rsidRPr="00BF4A1B" w:rsidRDefault="000C335E">
      <w:pPr>
        <w:rPr>
          <w:lang w:val="es-ES_tradnl"/>
        </w:rPr>
      </w:pPr>
    </w:p>
    <w:p w14:paraId="23DCBC8C" w14:textId="77777777" w:rsidR="0080428C" w:rsidRDefault="000C335E" w:rsidP="0080428C">
      <w:pPr>
        <w:spacing w:before="120" w:after="120"/>
        <w:rPr>
          <w:lang w:val="es-ES_tradnl"/>
        </w:rPr>
      </w:pPr>
      <w:r w:rsidRPr="00BF4A1B">
        <w:rPr>
          <w:lang w:val="es-ES_tradnl"/>
        </w:rPr>
        <w:t xml:space="preserve">Paraguay ha sido una </w:t>
      </w:r>
      <w:bookmarkStart w:id="0" w:name="_GoBack"/>
      <w:bookmarkEnd w:id="0"/>
      <w:r w:rsidRPr="00BF4A1B">
        <w:rPr>
          <w:lang w:val="es-ES_tradnl"/>
        </w:rPr>
        <w:t xml:space="preserve">avanzada del imperialismo desde los albores del siglo XVI. Los conquistadores españoles fundaron Asunción en 1537 como base de sus expediciones a las míticas ciudades de oro del centro de América. La única ambición de esa gente era encontrar “El Dorado”, no tenían ningún interés en quedarse, sino volver con el oro a la metrópolis. </w:t>
      </w:r>
      <w:r w:rsidR="00A15092" w:rsidRPr="00BF4A1B">
        <w:rPr>
          <w:lang w:val="es-ES_tradnl"/>
        </w:rPr>
        <w:t>Pero, los conquistadores no encontraron más que una naturaleza pródiga y muchos potenciales esclavos que someter. Estos</w:t>
      </w:r>
      <w:r w:rsidR="00E7618E" w:rsidRPr="00BF4A1B">
        <w:rPr>
          <w:lang w:val="es-ES_tradnl"/>
        </w:rPr>
        <w:t xml:space="preserve"> </w:t>
      </w:r>
      <w:r w:rsidR="00B57975" w:rsidRPr="00BF4A1B">
        <w:rPr>
          <w:lang w:val="es-ES_tradnl"/>
        </w:rPr>
        <w:t>conquistadores</w:t>
      </w:r>
      <w:r w:rsidR="00A15092" w:rsidRPr="00BF4A1B">
        <w:rPr>
          <w:lang w:val="es-ES_tradnl"/>
        </w:rPr>
        <w:t>, resignados al destino que los ataba a esa tierra, pronto se dedicaron a criar ganado y a explotar la madera y la yerba mate de sus bosques. Adquiere, entonces</w:t>
      </w:r>
      <w:r w:rsidR="00B57975" w:rsidRPr="00BF4A1B">
        <w:rPr>
          <w:lang w:val="es-ES_tradnl"/>
        </w:rPr>
        <w:t xml:space="preserve"> esa tierra</w:t>
      </w:r>
      <w:r w:rsidR="00A15092" w:rsidRPr="00BF4A1B">
        <w:rPr>
          <w:lang w:val="es-ES_tradnl"/>
        </w:rPr>
        <w:t xml:space="preserve">, una vocación exportadora de materia prima demandada en ultramar. El suelo del país se transformó en el substrato que producía lo que sus amos querían y podían vender </w:t>
      </w:r>
      <w:r w:rsidR="002E730C" w:rsidRPr="00BF4A1B">
        <w:rPr>
          <w:lang w:val="es-ES_tradnl"/>
        </w:rPr>
        <w:t>al mejor postor</w:t>
      </w:r>
      <w:r w:rsidR="00A15092" w:rsidRPr="00BF4A1B">
        <w:rPr>
          <w:lang w:val="es-ES_tradnl"/>
        </w:rPr>
        <w:t xml:space="preserve">. </w:t>
      </w:r>
    </w:p>
    <w:p w14:paraId="2E132133" w14:textId="663A141C" w:rsidR="009C0F4B" w:rsidRDefault="009C0F4B" w:rsidP="0080428C">
      <w:pPr>
        <w:spacing w:before="120" w:after="120"/>
        <w:rPr>
          <w:lang w:val="es-ES_tradnl"/>
        </w:rPr>
      </w:pPr>
      <w:r w:rsidRPr="00BF4A1B">
        <w:rPr>
          <w:lang w:val="es-ES_tradnl"/>
        </w:rPr>
        <w:t>Muchos siglos han pasado desde las primeras aventuras colonizadoras que aprovecharon el potencial productivo de los ricos suelos y la fuerza de los habitantes de</w:t>
      </w:r>
      <w:r w:rsidR="002E730C" w:rsidRPr="00BF4A1B">
        <w:rPr>
          <w:lang w:val="es-ES_tradnl"/>
        </w:rPr>
        <w:t xml:space="preserve"> </w:t>
      </w:r>
      <w:r w:rsidRPr="00BF4A1B">
        <w:rPr>
          <w:lang w:val="es-ES_tradnl"/>
        </w:rPr>
        <w:t>l</w:t>
      </w:r>
      <w:r w:rsidR="002E730C" w:rsidRPr="00BF4A1B">
        <w:rPr>
          <w:lang w:val="es-ES_tradnl"/>
        </w:rPr>
        <w:t>o que hoy es el</w:t>
      </w:r>
      <w:r w:rsidRPr="00BF4A1B">
        <w:rPr>
          <w:lang w:val="es-ES_tradnl"/>
        </w:rPr>
        <w:t xml:space="preserve"> país. La explotación de su naturaleza siempre se hizo sin pensar en el futuro de la misma</w:t>
      </w:r>
      <w:r w:rsidR="002E730C" w:rsidRPr="00BF4A1B">
        <w:rPr>
          <w:lang w:val="es-ES_tradnl"/>
        </w:rPr>
        <w:t xml:space="preserve"> ni </w:t>
      </w:r>
      <w:r w:rsidR="00B57975" w:rsidRPr="00BF4A1B">
        <w:rPr>
          <w:lang w:val="es-ES_tradnl"/>
        </w:rPr>
        <w:t xml:space="preserve">el </w:t>
      </w:r>
      <w:r w:rsidR="002E730C" w:rsidRPr="00BF4A1B">
        <w:rPr>
          <w:lang w:val="es-ES_tradnl"/>
        </w:rPr>
        <w:t>de su gente</w:t>
      </w:r>
      <w:r w:rsidRPr="00BF4A1B">
        <w:rPr>
          <w:lang w:val="es-ES_tradnl"/>
        </w:rPr>
        <w:t xml:space="preserve">, como si se podía disponer de esa riqueza como si se tratara de los minerales </w:t>
      </w:r>
      <w:r w:rsidR="00B57975" w:rsidRPr="00BF4A1B">
        <w:rPr>
          <w:lang w:val="es-ES_tradnl"/>
        </w:rPr>
        <w:t>que se arrancaban a</w:t>
      </w:r>
      <w:r w:rsidRPr="00BF4A1B">
        <w:rPr>
          <w:lang w:val="es-ES_tradnl"/>
        </w:rPr>
        <w:t xml:space="preserve"> una mina. Y minería es lo que se hac</w:t>
      </w:r>
      <w:r w:rsidR="00B57975" w:rsidRPr="00BF4A1B">
        <w:rPr>
          <w:lang w:val="es-ES_tradnl"/>
        </w:rPr>
        <w:t xml:space="preserve">e con los suelos en </w:t>
      </w:r>
      <w:r w:rsidRPr="00BF4A1B">
        <w:rPr>
          <w:lang w:val="es-ES_tradnl"/>
        </w:rPr>
        <w:t xml:space="preserve">el Paraguay. Los monocultivos que se siembran son simples medios de extracción de los nutrientes que poseen los suelos. Nada se repone, todo se extrae. Se talan bosques para llegar a los suelos y sembrar inmensos monocultivos. Todo se exporta, nada se produce pensando en las necesidades de la gente local. Ni siquiera el conocimiento agrícola de la gente se aprovecha sino que se </w:t>
      </w:r>
      <w:r w:rsidR="00B57975" w:rsidRPr="00BF4A1B">
        <w:rPr>
          <w:lang w:val="es-ES_tradnl"/>
        </w:rPr>
        <w:t xml:space="preserve">lo </w:t>
      </w:r>
      <w:r w:rsidRPr="00BF4A1B">
        <w:rPr>
          <w:lang w:val="es-ES_tradnl"/>
        </w:rPr>
        <w:t xml:space="preserve">reemplaza por técnicas importadas. Estas técnicas se basan en la aplicación </w:t>
      </w:r>
      <w:r w:rsidR="00B57975" w:rsidRPr="00BF4A1B">
        <w:rPr>
          <w:lang w:val="es-ES_tradnl"/>
        </w:rPr>
        <w:t xml:space="preserve">ingente </w:t>
      </w:r>
      <w:r w:rsidRPr="00BF4A1B">
        <w:rPr>
          <w:lang w:val="es-ES_tradnl"/>
        </w:rPr>
        <w:t xml:space="preserve">de </w:t>
      </w:r>
      <w:proofErr w:type="spellStart"/>
      <w:r w:rsidRPr="00BF4A1B">
        <w:rPr>
          <w:lang w:val="es-ES_tradnl"/>
        </w:rPr>
        <w:t>agrotóxicos</w:t>
      </w:r>
      <w:proofErr w:type="spellEnd"/>
      <w:r w:rsidRPr="00BF4A1B">
        <w:rPr>
          <w:lang w:val="es-ES_tradnl"/>
        </w:rPr>
        <w:t xml:space="preserve"> y en la mecanización que, a su vez, desplaza a la obsolescencia a la poca mano </w:t>
      </w:r>
      <w:r w:rsidR="00F153EA" w:rsidRPr="00BF4A1B">
        <w:rPr>
          <w:lang w:val="es-ES_tradnl"/>
        </w:rPr>
        <w:t xml:space="preserve">que alguna vez requirió el modelo. </w:t>
      </w:r>
    </w:p>
    <w:p w14:paraId="4F4FE70E" w14:textId="5A1BC90C" w:rsidR="00473727" w:rsidRDefault="00473727" w:rsidP="0080428C">
      <w:pPr>
        <w:spacing w:before="120" w:after="120"/>
        <w:rPr>
          <w:lang w:val="es-ES_tradnl"/>
        </w:rPr>
      </w:pPr>
      <w:r>
        <w:rPr>
          <w:lang w:val="es-ES_tradnl"/>
        </w:rPr>
        <w:t>Este modelo produc</w:t>
      </w:r>
      <w:r w:rsidR="00457F21">
        <w:rPr>
          <w:lang w:val="es-ES_tradnl"/>
        </w:rPr>
        <w:t>tivo, caracterizado por</w:t>
      </w:r>
      <w:r>
        <w:rPr>
          <w:lang w:val="es-ES_tradnl"/>
        </w:rPr>
        <w:t xml:space="preserve"> el proceso de a</w:t>
      </w:r>
      <w:r w:rsidR="00457F21">
        <w:rPr>
          <w:lang w:val="es-ES_tradnl"/>
        </w:rPr>
        <w:t>cumulación experimentado por un pequeño sector de la población, al mismo tiempo se caracteriza por la exclusión de la gran mayoría de la población del país. Así, más de 2.000.000 de personas viven por debajo de la lín</w:t>
      </w:r>
      <w:r w:rsidR="00EC7728">
        <w:rPr>
          <w:lang w:val="es-ES_tradnl"/>
        </w:rPr>
        <w:t>ea de pobreza (DGEEC</w:t>
      </w:r>
      <w:r w:rsidR="00771BED">
        <w:rPr>
          <w:lang w:val="es-ES_tradnl"/>
        </w:rPr>
        <w:t xml:space="preserve"> 2011</w:t>
      </w:r>
      <w:r w:rsidR="00457F21">
        <w:rPr>
          <w:lang w:val="es-ES_tradnl"/>
        </w:rPr>
        <w:t>)</w:t>
      </w:r>
      <w:r w:rsidR="00771BED">
        <w:rPr>
          <w:rStyle w:val="FootnoteReference"/>
          <w:lang w:val="es-ES_tradnl"/>
        </w:rPr>
        <w:footnoteReference w:id="1"/>
      </w:r>
      <w:r w:rsidR="00457F21">
        <w:rPr>
          <w:lang w:val="es-ES_tradnl"/>
        </w:rPr>
        <w:t>.</w:t>
      </w:r>
    </w:p>
    <w:p w14:paraId="5136B872" w14:textId="77777777" w:rsidR="00D56927" w:rsidRDefault="00D56927" w:rsidP="0080428C">
      <w:pPr>
        <w:spacing w:before="120" w:after="120"/>
        <w:rPr>
          <w:lang w:val="es-ES_tradnl"/>
        </w:rPr>
      </w:pPr>
    </w:p>
    <w:p w14:paraId="3B4ED903" w14:textId="480990D2" w:rsidR="00D56927" w:rsidRPr="00D56927" w:rsidRDefault="00EC7728" w:rsidP="0080428C">
      <w:pPr>
        <w:spacing w:before="120" w:after="120"/>
        <w:rPr>
          <w:b/>
          <w:u w:val="single"/>
          <w:lang w:val="es-ES_tradnl"/>
        </w:rPr>
      </w:pPr>
      <w:r>
        <w:rPr>
          <w:b/>
          <w:u w:val="single"/>
          <w:lang w:val="es-ES_tradnl"/>
        </w:rPr>
        <w:t>¿Pero, q</w:t>
      </w:r>
      <w:r w:rsidR="00D56927" w:rsidRPr="00D56927">
        <w:rPr>
          <w:b/>
          <w:u w:val="single"/>
          <w:lang w:val="es-ES_tradnl"/>
        </w:rPr>
        <w:t xml:space="preserve">ué es </w:t>
      </w:r>
      <w:r w:rsidR="00C61F7D">
        <w:rPr>
          <w:b/>
          <w:u w:val="single"/>
          <w:lang w:val="es-ES_tradnl"/>
        </w:rPr>
        <w:t xml:space="preserve">el </w:t>
      </w:r>
      <w:r w:rsidR="00D56927" w:rsidRPr="00D56927">
        <w:rPr>
          <w:b/>
          <w:u w:val="single"/>
          <w:lang w:val="es-ES_tradnl"/>
        </w:rPr>
        <w:t>Paraguay?</w:t>
      </w:r>
    </w:p>
    <w:p w14:paraId="68D30EF7" w14:textId="54A8CBF3" w:rsidR="00865BDA" w:rsidRDefault="00D56927" w:rsidP="00865BDA">
      <w:pPr>
        <w:spacing w:before="120" w:after="120"/>
        <w:rPr>
          <w:lang w:val="es-ES_tradnl"/>
        </w:rPr>
      </w:pPr>
      <w:r>
        <w:rPr>
          <w:lang w:val="es-ES_tradnl"/>
        </w:rPr>
        <w:t>Paraguay es un país de unos 406.752 Km</w:t>
      </w:r>
      <w:r>
        <w:rPr>
          <w:vertAlign w:val="superscript"/>
          <w:lang w:val="es-ES_tradnl"/>
        </w:rPr>
        <w:t>2</w:t>
      </w:r>
      <w:r>
        <w:rPr>
          <w:lang w:val="es-ES_tradnl"/>
        </w:rPr>
        <w:t xml:space="preserve"> situado en el centro de América del Sur y rodeado por Argentina, Brasil y Bolivia. </w:t>
      </w:r>
      <w:r w:rsidR="00AC71B4">
        <w:rPr>
          <w:lang w:val="es-ES_tradnl"/>
        </w:rPr>
        <w:t xml:space="preserve">Su </w:t>
      </w:r>
      <w:r w:rsidR="00675792">
        <w:rPr>
          <w:lang w:val="es-ES_tradnl"/>
        </w:rPr>
        <w:t>p</w:t>
      </w:r>
      <w:r w:rsidR="00EC7728">
        <w:rPr>
          <w:lang w:val="es-ES_tradnl"/>
        </w:rPr>
        <w:t>oblación es de 6.464.648</w:t>
      </w:r>
      <w:r w:rsidR="00AC71B4">
        <w:rPr>
          <w:lang w:val="es-ES_tradnl"/>
        </w:rPr>
        <w:t xml:space="preserve"> de habitantes</w:t>
      </w:r>
      <w:r w:rsidR="00675792">
        <w:rPr>
          <w:lang w:val="es-ES_tradnl"/>
        </w:rPr>
        <w:t xml:space="preserve"> (DGEEC 2016)</w:t>
      </w:r>
      <w:r w:rsidR="00AC71B4">
        <w:rPr>
          <w:lang w:val="es-ES_tradnl"/>
        </w:rPr>
        <w:t xml:space="preserve">. </w:t>
      </w:r>
      <w:r>
        <w:rPr>
          <w:lang w:val="es-ES_tradnl"/>
        </w:rPr>
        <w:t xml:space="preserve">El territorio paraguayo está dividido </w:t>
      </w:r>
      <w:r w:rsidR="00942444">
        <w:rPr>
          <w:lang w:val="es-ES_tradnl"/>
        </w:rPr>
        <w:t xml:space="preserve">en dos regiones por el Río Paraguay: la Región Oriental y la Región Occidental o Chaco. </w:t>
      </w:r>
    </w:p>
    <w:p w14:paraId="430E59C0" w14:textId="39ED91ED" w:rsidR="00675792" w:rsidRDefault="00675792" w:rsidP="00865BDA">
      <w:pPr>
        <w:spacing w:before="120" w:after="120"/>
        <w:rPr>
          <w:lang w:val="es-ES_tradnl"/>
        </w:rPr>
      </w:pPr>
      <w:r w:rsidRPr="00675792">
        <w:rPr>
          <w:lang w:val="es-ES_tradnl"/>
        </w:rPr>
        <w:t xml:space="preserve">La producción de </w:t>
      </w:r>
      <w:r>
        <w:rPr>
          <w:lang w:val="es-ES_tradnl"/>
        </w:rPr>
        <w:t>materia</w:t>
      </w:r>
      <w:r w:rsidR="00865BDA">
        <w:rPr>
          <w:lang w:val="es-ES_tradnl"/>
        </w:rPr>
        <w:t>s</w:t>
      </w:r>
      <w:r>
        <w:rPr>
          <w:lang w:val="es-ES_tradnl"/>
        </w:rPr>
        <w:t xml:space="preserve"> prima</w:t>
      </w:r>
      <w:r w:rsidR="00865BDA">
        <w:rPr>
          <w:lang w:val="es-ES_tradnl"/>
        </w:rPr>
        <w:t>s</w:t>
      </w:r>
      <w:r>
        <w:rPr>
          <w:lang w:val="es-ES_tradnl"/>
        </w:rPr>
        <w:t xml:space="preserve"> para </w:t>
      </w:r>
      <w:r w:rsidR="00865BDA">
        <w:rPr>
          <w:lang w:val="es-ES_tradnl"/>
        </w:rPr>
        <w:t xml:space="preserve">la exportación (en inglés, conocidas como </w:t>
      </w:r>
      <w:proofErr w:type="spellStart"/>
      <w:r w:rsidR="00865BDA" w:rsidRPr="00865BDA">
        <w:rPr>
          <w:i/>
          <w:lang w:val="es-ES_tradnl"/>
        </w:rPr>
        <w:t>commodities</w:t>
      </w:r>
      <w:proofErr w:type="spellEnd"/>
      <w:r w:rsidR="00865BDA">
        <w:rPr>
          <w:lang w:val="es-ES_tradnl"/>
        </w:rPr>
        <w:t xml:space="preserve">) </w:t>
      </w:r>
      <w:r w:rsidR="00DA5328">
        <w:rPr>
          <w:lang w:val="es-ES_tradnl"/>
        </w:rPr>
        <w:t xml:space="preserve">es el principal destino de la producción </w:t>
      </w:r>
      <w:r w:rsidR="00EC7728">
        <w:rPr>
          <w:lang w:val="es-ES_tradnl"/>
        </w:rPr>
        <w:t>agropecuaria</w:t>
      </w:r>
      <w:r w:rsidR="00DA5328">
        <w:rPr>
          <w:lang w:val="es-ES_tradnl"/>
        </w:rPr>
        <w:t xml:space="preserve"> del país. E</w:t>
      </w:r>
      <w:r w:rsidRPr="00675792">
        <w:rPr>
          <w:lang w:val="es-ES_tradnl"/>
        </w:rPr>
        <w:t>s</w:t>
      </w:r>
      <w:r w:rsidR="00DA5328">
        <w:rPr>
          <w:lang w:val="es-ES_tradnl"/>
        </w:rPr>
        <w:t xml:space="preserve">ta actividad recibe el nombre de </w:t>
      </w:r>
      <w:proofErr w:type="spellStart"/>
      <w:r w:rsidR="00DA5328">
        <w:rPr>
          <w:lang w:val="es-ES_tradnl"/>
        </w:rPr>
        <w:t>agronegocio</w:t>
      </w:r>
      <w:proofErr w:type="spellEnd"/>
      <w:r w:rsidR="00DA5328">
        <w:rPr>
          <w:lang w:val="es-ES_tradnl"/>
        </w:rPr>
        <w:t xml:space="preserve"> y está</w:t>
      </w:r>
      <w:r w:rsidRPr="00675792">
        <w:rPr>
          <w:lang w:val="es-ES_tradnl"/>
        </w:rPr>
        <w:t xml:space="preserve"> marcada por </w:t>
      </w:r>
      <w:r w:rsidR="00DA5328">
        <w:rPr>
          <w:lang w:val="es-ES_tradnl"/>
        </w:rPr>
        <w:t xml:space="preserve">la </w:t>
      </w:r>
      <w:r w:rsidRPr="00675792">
        <w:rPr>
          <w:lang w:val="es-ES_tradnl"/>
        </w:rPr>
        <w:lastRenderedPageBreak/>
        <w:t>c</w:t>
      </w:r>
      <w:r w:rsidR="00865BDA">
        <w:rPr>
          <w:lang w:val="es-ES_tradnl"/>
        </w:rPr>
        <w:t xml:space="preserve">oncentración de </w:t>
      </w:r>
      <w:r w:rsidR="00DA5328">
        <w:rPr>
          <w:lang w:val="es-ES_tradnl"/>
        </w:rPr>
        <w:t xml:space="preserve">las </w:t>
      </w:r>
      <w:r w:rsidR="00865BDA">
        <w:rPr>
          <w:lang w:val="es-ES_tradnl"/>
        </w:rPr>
        <w:t>tierras. Según</w:t>
      </w:r>
      <w:r w:rsidRPr="00675792">
        <w:rPr>
          <w:lang w:val="es-ES_tradnl"/>
        </w:rPr>
        <w:t xml:space="preserve"> el Censo Agrícola Nacional de 2008</w:t>
      </w:r>
      <w:r w:rsidR="00EF4B7E">
        <w:rPr>
          <w:rStyle w:val="FootnoteReference"/>
          <w:lang w:val="es-ES_tradnl"/>
        </w:rPr>
        <w:footnoteReference w:id="2"/>
      </w:r>
      <w:r w:rsidRPr="00675792">
        <w:rPr>
          <w:lang w:val="es-ES_tradnl"/>
        </w:rPr>
        <w:t xml:space="preserve">, el más reciente, el país tiene 183.447 fincas registradas con menos de 10 hectáreas  (63,3% de las fincas) ocupando </w:t>
      </w:r>
      <w:r w:rsidR="00865BDA">
        <w:rPr>
          <w:lang w:val="es-ES_tradnl"/>
        </w:rPr>
        <w:t xml:space="preserve">un área </w:t>
      </w:r>
      <w:r w:rsidRPr="00675792">
        <w:rPr>
          <w:lang w:val="es-ES_tradnl"/>
        </w:rPr>
        <w:t xml:space="preserve">de 654.714 </w:t>
      </w:r>
      <w:r w:rsidR="00865BDA" w:rsidRPr="00675792">
        <w:rPr>
          <w:lang w:val="es-ES_tradnl"/>
        </w:rPr>
        <w:t>hectáre</w:t>
      </w:r>
      <w:r w:rsidR="00865BDA">
        <w:rPr>
          <w:lang w:val="es-ES_tradnl"/>
        </w:rPr>
        <w:t>a</w:t>
      </w:r>
      <w:r w:rsidR="00865BDA" w:rsidRPr="00675792">
        <w:rPr>
          <w:lang w:val="es-ES_tradnl"/>
        </w:rPr>
        <w:t>s</w:t>
      </w:r>
      <w:r w:rsidRPr="00675792">
        <w:rPr>
          <w:lang w:val="es-ES_tradnl"/>
        </w:rPr>
        <w:t xml:space="preserve"> (2</w:t>
      </w:r>
      <w:r w:rsidR="00865BDA">
        <w:rPr>
          <w:lang w:val="es-ES_tradnl"/>
        </w:rPr>
        <w:t>,1% de la área total de fincas)</w:t>
      </w:r>
      <w:r w:rsidRPr="00675792">
        <w:rPr>
          <w:lang w:val="es-ES_tradnl"/>
        </w:rPr>
        <w:t xml:space="preserve"> y, al mismo tiempo, 600 fincas (0,2%) que ocupan </w:t>
      </w:r>
      <w:r w:rsidR="00865BDA">
        <w:rPr>
          <w:lang w:val="es-ES_tradnl"/>
        </w:rPr>
        <w:t xml:space="preserve">un área </w:t>
      </w:r>
      <w:r w:rsidRPr="00675792">
        <w:rPr>
          <w:lang w:val="es-ES_tradnl"/>
        </w:rPr>
        <w:t>de 12.654.779 hectáreas (40,7%).</w:t>
      </w:r>
      <w:r w:rsidR="00DA153F">
        <w:rPr>
          <w:lang w:val="es-ES_tradnl"/>
        </w:rPr>
        <w:t xml:space="preserve"> </w:t>
      </w:r>
    </w:p>
    <w:p w14:paraId="6D366807" w14:textId="3AE48B0A" w:rsidR="00865BDA" w:rsidRPr="00675792" w:rsidRDefault="00865BDA" w:rsidP="00865BDA">
      <w:pPr>
        <w:rPr>
          <w:lang w:val="es-ES_tradnl"/>
        </w:rPr>
      </w:pPr>
      <w:r>
        <w:rPr>
          <w:lang w:val="es-ES_tradnl"/>
        </w:rPr>
        <w:t>En la actualidad, la soja y la ganadería son los principales productos de exportación del país. Para esa producción, gran parte de los 8.000.000 ha de bosques que cubrían la Región Oriental han sido talados (Lovera 2015)</w:t>
      </w:r>
      <w:r w:rsidR="00EF4B7E">
        <w:rPr>
          <w:rStyle w:val="FootnoteReference"/>
          <w:lang w:val="es-ES_tradnl"/>
        </w:rPr>
        <w:footnoteReference w:id="3"/>
      </w:r>
      <w:r>
        <w:rPr>
          <w:lang w:val="es-ES_tradnl"/>
        </w:rPr>
        <w:t xml:space="preserve">.  </w:t>
      </w:r>
    </w:p>
    <w:p w14:paraId="5DA2E402" w14:textId="74D4DBC5" w:rsidR="0025261C" w:rsidRDefault="00865BDA" w:rsidP="00865BDA">
      <w:pPr>
        <w:spacing w:before="120" w:after="120"/>
        <w:rPr>
          <w:lang w:val="es-ES_tradnl"/>
        </w:rPr>
      </w:pPr>
      <w:r>
        <w:rPr>
          <w:lang w:val="es-ES_tradnl"/>
        </w:rPr>
        <w:t>En años recientes</w:t>
      </w:r>
      <w:r w:rsidR="00AC71B4">
        <w:rPr>
          <w:lang w:val="es-ES_tradnl"/>
        </w:rPr>
        <w:t xml:space="preserve">, la </w:t>
      </w:r>
      <w:r w:rsidR="00942444">
        <w:rPr>
          <w:lang w:val="es-ES_tradnl"/>
        </w:rPr>
        <w:t xml:space="preserve">producción de soja </w:t>
      </w:r>
      <w:r>
        <w:rPr>
          <w:lang w:val="es-ES_tradnl"/>
        </w:rPr>
        <w:t xml:space="preserve">alcanzó </w:t>
      </w:r>
      <w:r w:rsidR="00AC71B4">
        <w:rPr>
          <w:lang w:val="es-ES_tradnl"/>
        </w:rPr>
        <w:t>unas 3.300.000 ha. La expansión de su cultivo crece, al reemplazar dinámicamente a los cultivos campesinos y tierras indígenas.</w:t>
      </w:r>
      <w:r w:rsidR="00675792">
        <w:rPr>
          <w:lang w:val="es-ES_tradnl"/>
        </w:rPr>
        <w:t xml:space="preserve"> </w:t>
      </w:r>
    </w:p>
    <w:p w14:paraId="178B1988" w14:textId="73FC344E" w:rsidR="00CA5571" w:rsidRDefault="0025261C" w:rsidP="00865BDA">
      <w:pPr>
        <w:spacing w:before="120" w:after="120"/>
        <w:rPr>
          <w:lang w:val="es-ES_tradnl"/>
        </w:rPr>
      </w:pPr>
      <w:r>
        <w:rPr>
          <w:lang w:val="es-ES_tradnl"/>
        </w:rPr>
        <w:t xml:space="preserve">La </w:t>
      </w:r>
      <w:r w:rsidR="00675792">
        <w:rPr>
          <w:lang w:val="es-ES_tradnl"/>
        </w:rPr>
        <w:t xml:space="preserve">expansión </w:t>
      </w:r>
      <w:r>
        <w:rPr>
          <w:lang w:val="es-ES_tradnl"/>
        </w:rPr>
        <w:t xml:space="preserve">sojera </w:t>
      </w:r>
      <w:r w:rsidR="00675792">
        <w:rPr>
          <w:lang w:val="es-ES_tradnl"/>
        </w:rPr>
        <w:t xml:space="preserve">también está </w:t>
      </w:r>
      <w:r>
        <w:rPr>
          <w:lang w:val="es-ES_tradnl"/>
        </w:rPr>
        <w:t xml:space="preserve">llegando al </w:t>
      </w:r>
      <w:r w:rsidR="00675792">
        <w:rPr>
          <w:lang w:val="es-ES_tradnl"/>
        </w:rPr>
        <w:t xml:space="preserve">Chaco, territorio tradicionalmente ganadero y donde sus bosques están siendo talados a ritmo </w:t>
      </w:r>
      <w:r>
        <w:rPr>
          <w:lang w:val="es-ES_tradnl"/>
        </w:rPr>
        <w:t>vertiginoso</w:t>
      </w:r>
      <w:r w:rsidR="00675792">
        <w:rPr>
          <w:lang w:val="es-ES_tradnl"/>
        </w:rPr>
        <w:t>, principalmente, para la habilitación de pasturas.</w:t>
      </w:r>
    </w:p>
    <w:p w14:paraId="00340F57" w14:textId="14E8DA77" w:rsidR="009A0BB8" w:rsidRDefault="009A0BB8" w:rsidP="00865BDA">
      <w:pPr>
        <w:spacing w:before="120" w:after="120"/>
        <w:rPr>
          <w:lang w:val="es-ES_tradnl"/>
        </w:rPr>
      </w:pPr>
      <w:r>
        <w:rPr>
          <w:lang w:val="es-ES_tradnl"/>
        </w:rPr>
        <w:t xml:space="preserve">De esta forma, la </w:t>
      </w:r>
      <w:r w:rsidR="00925468">
        <w:rPr>
          <w:lang w:val="es-ES_tradnl"/>
        </w:rPr>
        <w:t>economía del país se transformó de lo que era hasta inicios de la década de los ’90, en que la principal producción de renta del país era el algodón y los campos ganaderos servían principalmente al mercado interno, en una economía exportadora de soja y carne vacuna</w:t>
      </w:r>
      <w:r w:rsidR="00551F89">
        <w:rPr>
          <w:lang w:val="es-ES_tradnl"/>
        </w:rPr>
        <w:t>, rubros que representan el 68% de la</w:t>
      </w:r>
      <w:r w:rsidR="00524113">
        <w:rPr>
          <w:lang w:val="es-ES_tradnl"/>
        </w:rPr>
        <w:t>s exportaciones nacionales (BCP</w:t>
      </w:r>
      <w:r w:rsidR="00551F89">
        <w:rPr>
          <w:lang w:val="es-ES_tradnl"/>
        </w:rPr>
        <w:t xml:space="preserve"> 2016)</w:t>
      </w:r>
      <w:r w:rsidR="00551F89">
        <w:rPr>
          <w:rStyle w:val="FootnoteReference"/>
          <w:lang w:val="es-ES_tradnl"/>
        </w:rPr>
        <w:footnoteReference w:id="4"/>
      </w:r>
      <w:r w:rsidR="00925468">
        <w:rPr>
          <w:lang w:val="es-ES_tradnl"/>
        </w:rPr>
        <w:t xml:space="preserve">. </w:t>
      </w:r>
    </w:p>
    <w:p w14:paraId="0DE6B705" w14:textId="77777777" w:rsidR="00D56927" w:rsidRDefault="00D56927">
      <w:pPr>
        <w:rPr>
          <w:lang w:val="es-ES_tradnl"/>
        </w:rPr>
      </w:pPr>
    </w:p>
    <w:p w14:paraId="2EED5BBF" w14:textId="26EAB9EB" w:rsidR="00F153EA" w:rsidRPr="00CA5571" w:rsidRDefault="00CA5571" w:rsidP="00EC7469">
      <w:pPr>
        <w:spacing w:before="120" w:after="120"/>
        <w:outlineLvl w:val="0"/>
        <w:rPr>
          <w:b/>
          <w:u w:val="single"/>
          <w:lang w:val="es-ES_tradnl"/>
        </w:rPr>
      </w:pPr>
      <w:r w:rsidRPr="00CA5571">
        <w:rPr>
          <w:b/>
          <w:u w:val="single"/>
          <w:lang w:val="es-ES_tradnl"/>
        </w:rPr>
        <w:t>Paraguay en Desarrollo: de la Mano de M</w:t>
      </w:r>
      <w:r w:rsidR="009A0BB8">
        <w:rPr>
          <w:b/>
          <w:u w:val="single"/>
          <w:lang w:val="es-ES_tradnl"/>
        </w:rPr>
        <w:t>ultinacionales</w:t>
      </w:r>
    </w:p>
    <w:p w14:paraId="2ABDB3D7" w14:textId="1C5C62AE" w:rsidR="00524113" w:rsidRDefault="00524113" w:rsidP="00256E21">
      <w:pPr>
        <w:spacing w:before="120" w:after="120"/>
        <w:rPr>
          <w:lang w:val="es-ES_tradnl"/>
        </w:rPr>
      </w:pPr>
      <w:r>
        <w:rPr>
          <w:lang w:val="es-ES_tradnl"/>
        </w:rPr>
        <w:t>El modelo de desarrollo vigente en nuestro país, desde el punto de vista de su inserción territorial, requiere de amplios espacios desarbolados</w:t>
      </w:r>
      <w:r w:rsidR="00AA0931">
        <w:rPr>
          <w:lang w:val="es-ES_tradnl"/>
        </w:rPr>
        <w:t xml:space="preserve"> y</w:t>
      </w:r>
      <w:r>
        <w:rPr>
          <w:lang w:val="es-ES_tradnl"/>
        </w:rPr>
        <w:t xml:space="preserve"> despoblados. El espacio</w:t>
      </w:r>
      <w:r w:rsidR="00AA0931">
        <w:rPr>
          <w:lang w:val="es-ES_tradnl"/>
        </w:rPr>
        <w:t xml:space="preserve"> desarbolado se obtiene con la deforestación y el despoblamiento con la evicción de la población existente.</w:t>
      </w:r>
      <w:r>
        <w:rPr>
          <w:lang w:val="es-ES_tradnl"/>
        </w:rPr>
        <w:t xml:space="preserve"> Veremos más adelante </w:t>
      </w:r>
      <w:r w:rsidR="00AA0931">
        <w:rPr>
          <w:lang w:val="es-ES_tradnl"/>
        </w:rPr>
        <w:t>los efectos de esos procesos.</w:t>
      </w:r>
    </w:p>
    <w:p w14:paraId="3CFBA100" w14:textId="670EEEF1" w:rsidR="00AA0931" w:rsidRDefault="00AA0931" w:rsidP="00256E21">
      <w:pPr>
        <w:spacing w:before="120" w:after="120"/>
        <w:rPr>
          <w:lang w:val="es-ES_tradnl"/>
        </w:rPr>
      </w:pPr>
      <w:r>
        <w:rPr>
          <w:lang w:val="es-ES_tradnl"/>
        </w:rPr>
        <w:t xml:space="preserve">En este contexto, son las empresas de capital privado, sean nacionales o transnacionales –aunque siempre aliados o en relación de dependencia, las primeras de las segundas- las que movilizan la mayoría del capital necesario para activar el proceso de funcionamiento del </w:t>
      </w:r>
      <w:proofErr w:type="spellStart"/>
      <w:r>
        <w:rPr>
          <w:lang w:val="es-ES_tradnl"/>
        </w:rPr>
        <w:t>agronegocio</w:t>
      </w:r>
      <w:proofErr w:type="spellEnd"/>
      <w:r>
        <w:rPr>
          <w:lang w:val="es-ES_tradnl"/>
        </w:rPr>
        <w:t>.</w:t>
      </w:r>
    </w:p>
    <w:p w14:paraId="5BC8637A" w14:textId="11161D60" w:rsidR="00256E21" w:rsidRPr="00256E21" w:rsidRDefault="00AF5EEA" w:rsidP="00256E21">
      <w:pPr>
        <w:spacing w:before="120" w:after="120"/>
        <w:rPr>
          <w:lang w:val="es-ES_tradnl"/>
        </w:rPr>
      </w:pPr>
      <w:r>
        <w:rPr>
          <w:lang w:val="es-ES_tradnl"/>
        </w:rPr>
        <w:t>Pero, al parecer, los</w:t>
      </w:r>
      <w:r w:rsidR="009A0BB8">
        <w:rPr>
          <w:lang w:val="es-ES_tradnl"/>
        </w:rPr>
        <w:t xml:space="preserve"> </w:t>
      </w:r>
      <w:r w:rsidR="005E580E">
        <w:rPr>
          <w:lang w:val="es-ES_tradnl"/>
        </w:rPr>
        <w:t xml:space="preserve">activos </w:t>
      </w:r>
      <w:r w:rsidR="009A0BB8">
        <w:rPr>
          <w:lang w:val="es-ES_tradnl"/>
        </w:rPr>
        <w:t>más valioso</w:t>
      </w:r>
      <w:r w:rsidR="005E580E">
        <w:rPr>
          <w:lang w:val="es-ES_tradnl"/>
        </w:rPr>
        <w:t xml:space="preserve"> </w:t>
      </w:r>
      <w:r w:rsidR="009A0BB8">
        <w:rPr>
          <w:lang w:val="es-ES_tradnl"/>
        </w:rPr>
        <w:t xml:space="preserve">que poseen las multinacionales para </w:t>
      </w:r>
      <w:r>
        <w:rPr>
          <w:lang w:val="es-ES_tradnl"/>
        </w:rPr>
        <w:t xml:space="preserve">imponer su modelo empresarial no es su ciencia ni su tecnología, sino </w:t>
      </w:r>
      <w:r w:rsidR="005E580E">
        <w:rPr>
          <w:lang w:val="es-ES_tradnl"/>
        </w:rPr>
        <w:t xml:space="preserve">la pericia en la manipulación </w:t>
      </w:r>
      <w:r>
        <w:rPr>
          <w:lang w:val="es-ES_tradnl"/>
        </w:rPr>
        <w:t xml:space="preserve">de la opinión pública a través de la propaganda </w:t>
      </w:r>
      <w:r w:rsidR="005E580E">
        <w:rPr>
          <w:lang w:val="es-ES_tradnl"/>
        </w:rPr>
        <w:t xml:space="preserve">y en la inducción </w:t>
      </w:r>
      <w:r w:rsidR="00AA0931">
        <w:rPr>
          <w:lang w:val="es-ES_tradnl"/>
        </w:rPr>
        <w:t>hacia</w:t>
      </w:r>
      <w:r w:rsidR="005E580E">
        <w:rPr>
          <w:lang w:val="es-ES_tradnl"/>
        </w:rPr>
        <w:t xml:space="preserve"> la </w:t>
      </w:r>
      <w:r>
        <w:rPr>
          <w:lang w:val="es-ES_tradnl"/>
        </w:rPr>
        <w:t xml:space="preserve">aceptación de su propuesta de </w:t>
      </w:r>
      <w:r w:rsidR="00AA0931" w:rsidRPr="00AA0931">
        <w:rPr>
          <w:i/>
          <w:lang w:val="es-ES_tradnl"/>
        </w:rPr>
        <w:t>modus operandi</w:t>
      </w:r>
      <w:r>
        <w:rPr>
          <w:lang w:val="es-ES_tradnl"/>
        </w:rPr>
        <w:t xml:space="preserve"> por parte de las autoridades nacionales. </w:t>
      </w:r>
      <w:r w:rsidR="00704F92">
        <w:rPr>
          <w:lang w:val="es-ES_tradnl"/>
        </w:rPr>
        <w:t>L</w:t>
      </w:r>
      <w:r w:rsidR="00256E21" w:rsidRPr="00256E21">
        <w:rPr>
          <w:lang w:val="es-ES_tradnl"/>
        </w:rPr>
        <w:t xml:space="preserve">a injerencia de </w:t>
      </w:r>
      <w:r w:rsidR="00256E21">
        <w:rPr>
          <w:lang w:val="es-ES_tradnl"/>
        </w:rPr>
        <w:t>esta</w:t>
      </w:r>
      <w:r>
        <w:rPr>
          <w:lang w:val="es-ES_tradnl"/>
        </w:rPr>
        <w:t>s</w:t>
      </w:r>
      <w:r w:rsidR="00256E21" w:rsidRPr="00256E21">
        <w:rPr>
          <w:lang w:val="es-ES_tradnl"/>
        </w:rPr>
        <w:t xml:space="preserve"> empresa</w:t>
      </w:r>
      <w:r>
        <w:rPr>
          <w:lang w:val="es-ES_tradnl"/>
        </w:rPr>
        <w:t>s</w:t>
      </w:r>
      <w:r w:rsidR="00256E21" w:rsidRPr="00256E21">
        <w:rPr>
          <w:lang w:val="es-ES_tradnl"/>
        </w:rPr>
        <w:t xml:space="preserve"> en la economía y en la política</w:t>
      </w:r>
      <w:r w:rsidR="00256E21">
        <w:rPr>
          <w:lang w:val="es-ES_tradnl"/>
        </w:rPr>
        <w:t xml:space="preserve"> del país</w:t>
      </w:r>
      <w:r w:rsidR="00256E21" w:rsidRPr="00256E21">
        <w:rPr>
          <w:lang w:val="es-ES_tradnl"/>
        </w:rPr>
        <w:t xml:space="preserve"> es </w:t>
      </w:r>
      <w:r>
        <w:rPr>
          <w:lang w:val="es-ES_tradnl"/>
        </w:rPr>
        <w:t>notoria</w:t>
      </w:r>
      <w:r w:rsidR="00256E21" w:rsidRPr="00256E21">
        <w:rPr>
          <w:lang w:val="es-ES_tradnl"/>
        </w:rPr>
        <w:t xml:space="preserve">. Comenzando con la propuesta, en los albores del </w:t>
      </w:r>
      <w:r w:rsidR="00256E21">
        <w:rPr>
          <w:lang w:val="es-ES_tradnl"/>
        </w:rPr>
        <w:t>S</w:t>
      </w:r>
      <w:r w:rsidR="00256E21" w:rsidRPr="00256E21">
        <w:rPr>
          <w:lang w:val="es-ES_tradnl"/>
        </w:rPr>
        <w:t>iglo</w:t>
      </w:r>
      <w:r w:rsidR="00256E21">
        <w:rPr>
          <w:lang w:val="es-ES_tradnl"/>
        </w:rPr>
        <w:t xml:space="preserve"> XXI</w:t>
      </w:r>
      <w:r w:rsidR="00256E21" w:rsidRPr="00256E21">
        <w:rPr>
          <w:lang w:val="es-ES_tradnl"/>
        </w:rPr>
        <w:t xml:space="preserve">, de la creación de la Unión de Gremios de la </w:t>
      </w:r>
      <w:r w:rsidR="00704F92">
        <w:rPr>
          <w:lang w:val="es-ES_tradnl"/>
        </w:rPr>
        <w:t>Producción (UGP), un frente de relaciones públicas</w:t>
      </w:r>
      <w:r w:rsidR="00256E21" w:rsidRPr="00256E21">
        <w:rPr>
          <w:lang w:val="es-ES_tradnl"/>
        </w:rPr>
        <w:t xml:space="preserve"> compuesto por los proveedores de tecnología e insumos para el </w:t>
      </w:r>
      <w:proofErr w:type="spellStart"/>
      <w:r w:rsidR="00256E21" w:rsidRPr="00256E21">
        <w:rPr>
          <w:lang w:val="es-ES_tradnl"/>
        </w:rPr>
        <w:t>agronegocio</w:t>
      </w:r>
      <w:proofErr w:type="spellEnd"/>
      <w:r w:rsidR="00256E21" w:rsidRPr="00256E21">
        <w:rPr>
          <w:lang w:val="es-ES_tradnl"/>
        </w:rPr>
        <w:t xml:space="preserve">, los acopiadores y exportadores de productos del </w:t>
      </w:r>
      <w:r w:rsidR="00256E21" w:rsidRPr="00256E21">
        <w:rPr>
          <w:lang w:val="es-ES_tradnl"/>
        </w:rPr>
        <w:lastRenderedPageBreak/>
        <w:t>agro y las grandes cooperativas de producción dedicadas al monocultivo extensivo de rubros de exportación, principalmente soja transgénica, maíz transgénico, arroz, caña de azúcar y girasol. Además integra a la Asociación Rural del Paraguay (ARP), el gremio de la oligarquía terrateniente tradicional</w:t>
      </w:r>
      <w:r w:rsidR="00704F92">
        <w:rPr>
          <w:lang w:val="es-ES_tradnl"/>
        </w:rPr>
        <w:t xml:space="preserve">, aunque, la mayoría de sus miembros importantes, pertenecen a una </w:t>
      </w:r>
      <w:r>
        <w:rPr>
          <w:lang w:val="es-ES_tradnl"/>
        </w:rPr>
        <w:t>“neo-</w:t>
      </w:r>
      <w:r w:rsidR="00704F92">
        <w:rPr>
          <w:lang w:val="es-ES_tradnl"/>
        </w:rPr>
        <w:t>oligarquía</w:t>
      </w:r>
      <w:r>
        <w:rPr>
          <w:lang w:val="es-ES_tradnl"/>
        </w:rPr>
        <w:t>”</w:t>
      </w:r>
      <w:r w:rsidR="00704F92">
        <w:rPr>
          <w:lang w:val="es-ES_tradnl"/>
        </w:rPr>
        <w:t xml:space="preserve"> </w:t>
      </w:r>
      <w:r>
        <w:rPr>
          <w:lang w:val="es-ES_tradnl"/>
        </w:rPr>
        <w:t>instaurada</w:t>
      </w:r>
      <w:r w:rsidR="00704F92">
        <w:rPr>
          <w:lang w:val="es-ES_tradnl"/>
        </w:rPr>
        <w:t xml:space="preserve"> por el dictador </w:t>
      </w:r>
      <w:proofErr w:type="spellStart"/>
      <w:r w:rsidR="00704F92">
        <w:rPr>
          <w:lang w:val="es-ES_tradnl"/>
        </w:rPr>
        <w:t>Stroessner</w:t>
      </w:r>
      <w:proofErr w:type="spellEnd"/>
      <w:r w:rsidR="00704F92">
        <w:rPr>
          <w:lang w:val="es-ES_tradnl"/>
        </w:rPr>
        <w:t xml:space="preserve"> desde los años </w:t>
      </w:r>
      <w:r>
        <w:rPr>
          <w:lang w:val="es-ES_tradnl"/>
        </w:rPr>
        <w:t>’</w:t>
      </w:r>
      <w:r w:rsidR="00704F92">
        <w:rPr>
          <w:lang w:val="es-ES_tradnl"/>
        </w:rPr>
        <w:t>50</w:t>
      </w:r>
      <w:r>
        <w:rPr>
          <w:lang w:val="es-ES_tradnl"/>
        </w:rPr>
        <w:t xml:space="preserve"> del siglo pasado</w:t>
      </w:r>
      <w:r w:rsidR="00256E21" w:rsidRPr="00256E21">
        <w:rPr>
          <w:lang w:val="es-ES_tradnl"/>
        </w:rPr>
        <w:t xml:space="preserve">. </w:t>
      </w:r>
    </w:p>
    <w:p w14:paraId="1945FED0" w14:textId="16864DAC" w:rsidR="00440B93" w:rsidRDefault="00256E21" w:rsidP="00256E21">
      <w:pPr>
        <w:spacing w:before="120" w:after="120"/>
        <w:rPr>
          <w:lang w:val="es-ES_tradnl"/>
        </w:rPr>
      </w:pPr>
      <w:r w:rsidRPr="00256E21">
        <w:rPr>
          <w:lang w:val="es-ES_tradnl"/>
        </w:rPr>
        <w:t>Desde el inicio de su existencia, la principal misión de la UGP fue la de evitar que el Gobierno</w:t>
      </w:r>
      <w:r w:rsidR="00715DE2">
        <w:rPr>
          <w:lang w:val="es-ES_tradnl"/>
        </w:rPr>
        <w:t xml:space="preserve"> -sobre todo </w:t>
      </w:r>
      <w:r w:rsidR="009E57DE">
        <w:rPr>
          <w:lang w:val="es-ES_tradnl"/>
        </w:rPr>
        <w:t>a través del Servicio Nacional de Calidad y Sanidad</w:t>
      </w:r>
      <w:r w:rsidR="00715DE2">
        <w:rPr>
          <w:lang w:val="es-ES_tradnl"/>
        </w:rPr>
        <w:t xml:space="preserve"> Vegetal y de Semillas (SENAVE)-</w:t>
      </w:r>
      <w:r w:rsidRPr="00256E21">
        <w:rPr>
          <w:lang w:val="es-ES_tradnl"/>
        </w:rPr>
        <w:t xml:space="preserve"> ejerciera control ni regulación alguna sobre las actividades de sus miembros, int</w:t>
      </w:r>
      <w:r w:rsidR="00704F92">
        <w:rPr>
          <w:lang w:val="es-ES_tradnl"/>
        </w:rPr>
        <w:t>entando todo lo necesario para convencer</w:t>
      </w:r>
      <w:r w:rsidRPr="00256E21">
        <w:rPr>
          <w:lang w:val="es-ES_tradnl"/>
        </w:rPr>
        <w:t xml:space="preserve"> a las autoridades a no inmiscuirse en las actividades del </w:t>
      </w:r>
      <w:proofErr w:type="spellStart"/>
      <w:r w:rsidRPr="00256E21">
        <w:rPr>
          <w:lang w:val="es-ES_tradnl"/>
        </w:rPr>
        <w:t>agronegocio</w:t>
      </w:r>
      <w:proofErr w:type="spellEnd"/>
      <w:r w:rsidRPr="00256E21">
        <w:rPr>
          <w:lang w:val="es-ES_tradnl"/>
        </w:rPr>
        <w:t>, otorgánd</w:t>
      </w:r>
      <w:r w:rsidR="00440B93">
        <w:rPr>
          <w:lang w:val="es-ES_tradnl"/>
        </w:rPr>
        <w:t>ole a los funcionarios de turno</w:t>
      </w:r>
      <w:r w:rsidRPr="00256E21">
        <w:rPr>
          <w:lang w:val="es-ES_tradnl"/>
        </w:rPr>
        <w:t xml:space="preserve"> obsequios improcedentes. </w:t>
      </w:r>
    </w:p>
    <w:p w14:paraId="319D36AF" w14:textId="768DCAEC" w:rsidR="00256E21" w:rsidRPr="00256E21" w:rsidRDefault="00440B93" w:rsidP="00256E21">
      <w:pPr>
        <w:spacing w:before="120" w:after="120"/>
        <w:rPr>
          <w:lang w:val="es-ES_tradnl"/>
        </w:rPr>
      </w:pPr>
      <w:r>
        <w:rPr>
          <w:lang w:val="es-ES_tradnl"/>
        </w:rPr>
        <w:t xml:space="preserve">Lo que estas </w:t>
      </w:r>
      <w:r w:rsidRPr="00256E21">
        <w:rPr>
          <w:lang w:val="es-ES_tradnl"/>
        </w:rPr>
        <w:t>empresa</w:t>
      </w:r>
      <w:r>
        <w:rPr>
          <w:lang w:val="es-ES_tradnl"/>
        </w:rPr>
        <w:t>s</w:t>
      </w:r>
      <w:r w:rsidRPr="00256E21">
        <w:rPr>
          <w:lang w:val="es-ES_tradnl"/>
        </w:rPr>
        <w:t xml:space="preserve"> requiere</w:t>
      </w:r>
      <w:r>
        <w:rPr>
          <w:lang w:val="es-ES_tradnl"/>
        </w:rPr>
        <w:t xml:space="preserve">n, de acuerdo a </w:t>
      </w:r>
      <w:r w:rsidR="00A864B7">
        <w:rPr>
          <w:lang w:val="es-ES_tradnl"/>
        </w:rPr>
        <w:t xml:space="preserve">sus propias </w:t>
      </w:r>
      <w:r>
        <w:rPr>
          <w:lang w:val="es-ES_tradnl"/>
        </w:rPr>
        <w:t>declaraciones</w:t>
      </w:r>
      <w:r w:rsidR="00A864B7">
        <w:rPr>
          <w:lang w:val="es-ES_tradnl"/>
        </w:rPr>
        <w:t>, es</w:t>
      </w:r>
      <w:r w:rsidRPr="00256E21">
        <w:rPr>
          <w:lang w:val="es-ES_tradnl"/>
        </w:rPr>
        <w:t xml:space="preserve"> de </w:t>
      </w:r>
      <w:r>
        <w:rPr>
          <w:lang w:val="es-ES_tradnl"/>
        </w:rPr>
        <w:t>un ambiente “desregulado” para emprender</w:t>
      </w:r>
      <w:r w:rsidRPr="00256E21">
        <w:rPr>
          <w:lang w:val="es-ES_tradnl"/>
        </w:rPr>
        <w:t xml:space="preserve"> sus actividades empresariales</w:t>
      </w:r>
      <w:r w:rsidR="00524113">
        <w:rPr>
          <w:lang w:val="es-ES_tradnl"/>
        </w:rPr>
        <w:t xml:space="preserve"> (Moran</w:t>
      </w:r>
      <w:r w:rsidR="00A864B7">
        <w:rPr>
          <w:lang w:val="es-ES_tradnl"/>
        </w:rPr>
        <w:t xml:space="preserve"> 2006)</w:t>
      </w:r>
      <w:r w:rsidR="00A864B7">
        <w:rPr>
          <w:rStyle w:val="FootnoteReference"/>
          <w:lang w:val="es-ES_tradnl"/>
        </w:rPr>
        <w:footnoteReference w:id="5"/>
      </w:r>
      <w:r w:rsidRPr="00256E21">
        <w:rPr>
          <w:lang w:val="es-ES_tradnl"/>
        </w:rPr>
        <w:t>.</w:t>
      </w:r>
    </w:p>
    <w:p w14:paraId="7747989C" w14:textId="6A0411D4" w:rsidR="00256E21" w:rsidRPr="00256E21" w:rsidRDefault="00296D85" w:rsidP="00256E21">
      <w:pPr>
        <w:spacing w:before="120" w:after="120"/>
        <w:rPr>
          <w:lang w:val="es-ES_tradnl"/>
        </w:rPr>
      </w:pPr>
      <w:r>
        <w:rPr>
          <w:lang w:val="es-ES_tradnl"/>
        </w:rPr>
        <w:t>Del</w:t>
      </w:r>
      <w:r w:rsidR="00440B93">
        <w:rPr>
          <w:lang w:val="es-ES_tradnl"/>
        </w:rPr>
        <w:t xml:space="preserve"> hecho </w:t>
      </w:r>
      <w:r w:rsidR="00256E21" w:rsidRPr="00256E21">
        <w:rPr>
          <w:lang w:val="es-ES_tradnl"/>
        </w:rPr>
        <w:t>de haber sido proponente</w:t>
      </w:r>
      <w:r w:rsidR="00440B93">
        <w:rPr>
          <w:lang w:val="es-ES_tradnl"/>
        </w:rPr>
        <w:t>s</w:t>
      </w:r>
      <w:r w:rsidR="00256E21" w:rsidRPr="00256E21">
        <w:rPr>
          <w:lang w:val="es-ES_tradnl"/>
        </w:rPr>
        <w:t xml:space="preserve"> de la creación de un ente como la UGP, nos muestra que es</w:t>
      </w:r>
      <w:r>
        <w:rPr>
          <w:lang w:val="es-ES_tradnl"/>
        </w:rPr>
        <w:t>as</w:t>
      </w:r>
      <w:r w:rsidR="00256E21" w:rsidRPr="00256E21">
        <w:rPr>
          <w:lang w:val="es-ES_tradnl"/>
        </w:rPr>
        <w:t xml:space="preserve"> empresa</w:t>
      </w:r>
      <w:r>
        <w:rPr>
          <w:lang w:val="es-ES_tradnl"/>
        </w:rPr>
        <w:t>s</w:t>
      </w:r>
      <w:r w:rsidR="00256E21" w:rsidRPr="00256E21">
        <w:rPr>
          <w:lang w:val="es-ES_tradnl"/>
        </w:rPr>
        <w:t xml:space="preserve"> necesita</w:t>
      </w:r>
      <w:r>
        <w:rPr>
          <w:lang w:val="es-ES_tradnl"/>
        </w:rPr>
        <w:t>n</w:t>
      </w:r>
      <w:r w:rsidR="00256E21" w:rsidRPr="00256E21">
        <w:rPr>
          <w:lang w:val="es-ES_tradnl"/>
        </w:rPr>
        <w:t xml:space="preserve"> de im</w:t>
      </w:r>
      <w:r w:rsidR="00217DF2">
        <w:rPr>
          <w:lang w:val="es-ES_tradnl"/>
        </w:rPr>
        <w:t xml:space="preserve">punidad para </w:t>
      </w:r>
      <w:r>
        <w:rPr>
          <w:lang w:val="es-ES_tradnl"/>
        </w:rPr>
        <w:t xml:space="preserve">ejecutar sus planes empresariales </w:t>
      </w:r>
      <w:r w:rsidR="00256E21" w:rsidRPr="00256E21">
        <w:rPr>
          <w:lang w:val="es-ES_tradnl"/>
        </w:rPr>
        <w:t xml:space="preserve">en un territorio </w:t>
      </w:r>
      <w:r>
        <w:rPr>
          <w:lang w:val="es-ES_tradnl"/>
        </w:rPr>
        <w:t>determinado.</w:t>
      </w:r>
    </w:p>
    <w:p w14:paraId="5E1F2783" w14:textId="384784C8" w:rsidR="000B1294" w:rsidRDefault="009E57DE" w:rsidP="00256E21">
      <w:pPr>
        <w:spacing w:before="120" w:after="120"/>
        <w:rPr>
          <w:lang w:val="es-ES"/>
        </w:rPr>
      </w:pPr>
      <w:r>
        <w:rPr>
          <w:lang w:val="es-ES_tradnl"/>
        </w:rPr>
        <w:t>Durante la gestión del Presidente Lugo, l</w:t>
      </w:r>
      <w:r w:rsidR="00256E21" w:rsidRPr="00256E21">
        <w:rPr>
          <w:lang w:val="es-ES_tradnl"/>
        </w:rPr>
        <w:t xml:space="preserve">a primera desavenencia que </w:t>
      </w:r>
      <w:r>
        <w:rPr>
          <w:lang w:val="es-ES_tradnl"/>
        </w:rPr>
        <w:t xml:space="preserve">se </w:t>
      </w:r>
      <w:r w:rsidR="00256E21" w:rsidRPr="00256E21">
        <w:rPr>
          <w:lang w:val="es-ES_tradnl"/>
        </w:rPr>
        <w:t>mantuv</w:t>
      </w:r>
      <w:r>
        <w:rPr>
          <w:lang w:val="es-ES_tradnl"/>
        </w:rPr>
        <w:t xml:space="preserve">o </w:t>
      </w:r>
      <w:r w:rsidR="00256E21" w:rsidRPr="00256E21">
        <w:rPr>
          <w:lang w:val="es-ES_tradnl"/>
        </w:rPr>
        <w:t xml:space="preserve">con </w:t>
      </w:r>
      <w:r w:rsidR="00296D85">
        <w:rPr>
          <w:lang w:val="es-ES_tradnl"/>
        </w:rPr>
        <w:t>la UGP y las “multinacionales”</w:t>
      </w:r>
      <w:r w:rsidR="00256E21" w:rsidRPr="00256E21">
        <w:rPr>
          <w:lang w:val="es-ES_tradnl"/>
        </w:rPr>
        <w:t xml:space="preserve"> fue </w:t>
      </w:r>
      <w:r>
        <w:rPr>
          <w:lang w:val="es-ES_tradnl"/>
        </w:rPr>
        <w:t xml:space="preserve">por </w:t>
      </w:r>
      <w:r w:rsidR="00256E21" w:rsidRPr="00256E21">
        <w:rPr>
          <w:lang w:val="es-ES_tradnl"/>
        </w:rPr>
        <w:t xml:space="preserve">la decisión de no inscribir variedades transgénicas de otras especies que no fueran de soja ya </w:t>
      </w:r>
      <w:r>
        <w:rPr>
          <w:lang w:val="es-ES_tradnl"/>
        </w:rPr>
        <w:t xml:space="preserve">que </w:t>
      </w:r>
      <w:r w:rsidR="00256E21" w:rsidRPr="00256E21">
        <w:rPr>
          <w:lang w:val="es-ES_tradnl"/>
        </w:rPr>
        <w:t xml:space="preserve">la introducción de </w:t>
      </w:r>
      <w:proofErr w:type="spellStart"/>
      <w:r w:rsidR="00256E21" w:rsidRPr="00256E21">
        <w:rPr>
          <w:lang w:val="es-ES_tradnl"/>
        </w:rPr>
        <w:t>transgenes</w:t>
      </w:r>
      <w:proofErr w:type="spellEnd"/>
      <w:r w:rsidR="00256E21" w:rsidRPr="00256E21">
        <w:rPr>
          <w:lang w:val="es-ES_tradnl"/>
        </w:rPr>
        <w:t xml:space="preserve"> de maíz y algodón, los principales rubros requeridos por </w:t>
      </w:r>
      <w:r w:rsidR="00296D85">
        <w:rPr>
          <w:lang w:val="es-ES_tradnl"/>
        </w:rPr>
        <w:t>los</w:t>
      </w:r>
      <w:r w:rsidR="00256E21" w:rsidRPr="00256E21">
        <w:rPr>
          <w:lang w:val="es-ES_tradnl"/>
        </w:rPr>
        <w:t xml:space="preserve"> gigante</w:t>
      </w:r>
      <w:r w:rsidR="00296D85">
        <w:rPr>
          <w:lang w:val="es-ES_tradnl"/>
        </w:rPr>
        <w:t>s</w:t>
      </w:r>
      <w:r w:rsidR="00256E21" w:rsidRPr="00256E21">
        <w:rPr>
          <w:lang w:val="es-ES_tradnl"/>
        </w:rPr>
        <w:t xml:space="preserve"> del </w:t>
      </w:r>
      <w:proofErr w:type="spellStart"/>
      <w:r w:rsidR="00256E21" w:rsidRPr="00256E21">
        <w:rPr>
          <w:lang w:val="es-ES_tradnl"/>
        </w:rPr>
        <w:t>agronegocio</w:t>
      </w:r>
      <w:proofErr w:type="spellEnd"/>
      <w:r w:rsidR="00296D85">
        <w:rPr>
          <w:lang w:val="es-ES_tradnl"/>
        </w:rPr>
        <w:t>, principalmente por Monsanto</w:t>
      </w:r>
      <w:r w:rsidR="00256E21" w:rsidRPr="00256E21">
        <w:rPr>
          <w:lang w:val="es-ES_tradnl"/>
        </w:rPr>
        <w:t xml:space="preserve">, presentaba graves riesgos para la agricultura nacional. La reacción </w:t>
      </w:r>
      <w:r w:rsidR="00524113">
        <w:rPr>
          <w:lang w:val="es-ES_tradnl"/>
        </w:rPr>
        <w:t>del sector</w:t>
      </w:r>
      <w:r w:rsidR="00256E21" w:rsidRPr="00256E21">
        <w:rPr>
          <w:lang w:val="es-ES_tradnl"/>
        </w:rPr>
        <w:t xml:space="preserve">, a través de la UGP, se manifestó con la siembra </w:t>
      </w:r>
      <w:r w:rsidR="001B3CD7">
        <w:rPr>
          <w:lang w:val="es-ES_tradnl"/>
        </w:rPr>
        <w:t>masiva</w:t>
      </w:r>
      <w:r w:rsidR="00256E21" w:rsidRPr="00256E21">
        <w:rPr>
          <w:lang w:val="es-ES_tradnl"/>
        </w:rPr>
        <w:t xml:space="preserve"> e ilegal de maíz transgénico de variedades de Monsanto, introducidas de contrabando al país, con la advertencia</w:t>
      </w:r>
      <w:r>
        <w:rPr>
          <w:lang w:val="es-ES_tradnl"/>
        </w:rPr>
        <w:t xml:space="preserve"> al Gobierno</w:t>
      </w:r>
      <w:r w:rsidR="00256E21" w:rsidRPr="00256E21">
        <w:rPr>
          <w:lang w:val="es-ES_tradnl"/>
        </w:rPr>
        <w:t xml:space="preserve">, de que ni se </w:t>
      </w:r>
      <w:r>
        <w:rPr>
          <w:lang w:val="es-ES_tradnl"/>
        </w:rPr>
        <w:t>le</w:t>
      </w:r>
      <w:r w:rsidR="00256E21" w:rsidRPr="00256E21">
        <w:rPr>
          <w:lang w:val="es-ES_tradnl"/>
        </w:rPr>
        <w:t xml:space="preserve"> ocurra tocarlo. A esta temeraria estrategia</w:t>
      </w:r>
      <w:r>
        <w:rPr>
          <w:lang w:val="es-ES_tradnl"/>
        </w:rPr>
        <w:t>, el Gobierno respondió</w:t>
      </w:r>
      <w:r w:rsidR="00256E21" w:rsidRPr="00256E21">
        <w:rPr>
          <w:lang w:val="es-ES_tradnl"/>
        </w:rPr>
        <w:t xml:space="preserve"> aplicando la Ley, la que </w:t>
      </w:r>
      <w:r>
        <w:rPr>
          <w:lang w:val="es-ES_tradnl"/>
        </w:rPr>
        <w:t xml:space="preserve">lo </w:t>
      </w:r>
      <w:r w:rsidR="00256E21" w:rsidRPr="00256E21">
        <w:rPr>
          <w:lang w:val="es-ES_tradnl"/>
        </w:rPr>
        <w:t xml:space="preserve">facultaba a la destrucción de los cultivos ilegales. Estos eventos representaban, sin dudas, la declaración de guerra de Monsanto al Gobierno Paraguayo. </w:t>
      </w:r>
      <w:r w:rsidR="001B3CD7">
        <w:rPr>
          <w:lang w:val="es-ES_tradnl"/>
        </w:rPr>
        <w:t>Menos de dos meses después de la instauración del nuevo régimen</w:t>
      </w:r>
      <w:r w:rsidR="00296D85">
        <w:rPr>
          <w:lang w:val="es-ES_tradnl"/>
        </w:rPr>
        <w:t xml:space="preserve"> en el 2012</w:t>
      </w:r>
      <w:r w:rsidR="00217DF2">
        <w:rPr>
          <w:lang w:val="es-ES_tradnl"/>
        </w:rPr>
        <w:t>, se liberaban en Paraguay las primeras dos variedades de maíz transgénico</w:t>
      </w:r>
      <w:r w:rsidR="00296D85">
        <w:rPr>
          <w:lang w:val="es-ES_tradnl"/>
        </w:rPr>
        <w:t xml:space="preserve">, por cierto, de Monsanto. </w:t>
      </w:r>
      <w:r w:rsidR="00524113">
        <w:rPr>
          <w:lang w:val="es-ES"/>
        </w:rPr>
        <w:t>Esta empresa</w:t>
      </w:r>
      <w:r w:rsidR="00952565" w:rsidRPr="00952565">
        <w:rPr>
          <w:lang w:val="es-ES"/>
        </w:rPr>
        <w:t xml:space="preserve"> </w:t>
      </w:r>
      <w:r w:rsidR="00205652">
        <w:rPr>
          <w:lang w:val="es-ES"/>
        </w:rPr>
        <w:t>lidera el mercado mundial de semillas, con un 26%</w:t>
      </w:r>
      <w:r w:rsidR="00952565" w:rsidRPr="00952565">
        <w:rPr>
          <w:lang w:val="es-ES"/>
        </w:rPr>
        <w:t>,</w:t>
      </w:r>
      <w:r w:rsidR="00205652">
        <w:rPr>
          <w:lang w:val="es-ES"/>
        </w:rPr>
        <w:t xml:space="preserve"> le sigue</w:t>
      </w:r>
      <w:r w:rsidR="00952565" w:rsidRPr="00952565">
        <w:rPr>
          <w:lang w:val="es-ES"/>
        </w:rPr>
        <w:t xml:space="preserve"> DuPont </w:t>
      </w:r>
      <w:proofErr w:type="spellStart"/>
      <w:r w:rsidR="00952565" w:rsidRPr="00952565">
        <w:rPr>
          <w:lang w:val="es-ES"/>
        </w:rPr>
        <w:t>Pioneer</w:t>
      </w:r>
      <w:proofErr w:type="spellEnd"/>
      <w:r w:rsidR="00952565" w:rsidRPr="00952565">
        <w:rPr>
          <w:lang w:val="es-ES"/>
        </w:rPr>
        <w:t xml:space="preserve"> </w:t>
      </w:r>
      <w:r w:rsidR="00205652">
        <w:rPr>
          <w:lang w:val="es-ES"/>
        </w:rPr>
        <w:t xml:space="preserve">con el 18,2% y </w:t>
      </w:r>
      <w:proofErr w:type="spellStart"/>
      <w:r w:rsidR="00205652">
        <w:rPr>
          <w:lang w:val="es-ES"/>
        </w:rPr>
        <w:t>Syngenta</w:t>
      </w:r>
      <w:proofErr w:type="spellEnd"/>
      <w:r w:rsidR="00205652">
        <w:rPr>
          <w:lang w:val="es-ES"/>
        </w:rPr>
        <w:t xml:space="preserve"> con un 9,2%</w:t>
      </w:r>
      <w:r w:rsidR="00952565" w:rsidRPr="00952565">
        <w:rPr>
          <w:lang w:val="es-ES"/>
        </w:rPr>
        <w:t xml:space="preserve">. Entre las tres facturan 18.000 millones de dólares anuales. Entre las 10 más grandes (incluyendo </w:t>
      </w:r>
      <w:proofErr w:type="spellStart"/>
      <w:r w:rsidR="00952565" w:rsidRPr="00952565">
        <w:rPr>
          <w:lang w:val="es-ES"/>
        </w:rPr>
        <w:t>Vilmorin</w:t>
      </w:r>
      <w:proofErr w:type="spellEnd"/>
      <w:r w:rsidR="00952565" w:rsidRPr="00952565">
        <w:rPr>
          <w:lang w:val="es-ES"/>
        </w:rPr>
        <w:t xml:space="preserve"> del Grupo </w:t>
      </w:r>
      <w:proofErr w:type="spellStart"/>
      <w:r w:rsidR="00952565" w:rsidRPr="00952565">
        <w:rPr>
          <w:lang w:val="es-ES"/>
        </w:rPr>
        <w:t>Limagrain</w:t>
      </w:r>
      <w:proofErr w:type="spellEnd"/>
      <w:r w:rsidR="00952565" w:rsidRPr="00952565">
        <w:rPr>
          <w:lang w:val="es-ES"/>
        </w:rPr>
        <w:t xml:space="preserve">, </w:t>
      </w:r>
      <w:proofErr w:type="spellStart"/>
      <w:r w:rsidR="00952565" w:rsidRPr="00952565">
        <w:rPr>
          <w:lang w:val="es-ES"/>
        </w:rPr>
        <w:t>WinField</w:t>
      </w:r>
      <w:proofErr w:type="spellEnd"/>
      <w:r w:rsidR="00952565" w:rsidRPr="00952565">
        <w:rPr>
          <w:lang w:val="es-ES"/>
        </w:rPr>
        <w:t xml:space="preserve">, la alemana KWS, Bayer </w:t>
      </w:r>
      <w:proofErr w:type="spellStart"/>
      <w:r w:rsidR="00952565" w:rsidRPr="00952565">
        <w:rPr>
          <w:lang w:val="es-ES"/>
        </w:rPr>
        <w:t>Cropscience</w:t>
      </w:r>
      <w:proofErr w:type="spellEnd"/>
      <w:r w:rsidR="00952565" w:rsidRPr="00952565">
        <w:rPr>
          <w:lang w:val="es-ES"/>
        </w:rPr>
        <w:t xml:space="preserve">, Dow </w:t>
      </w:r>
      <w:proofErr w:type="spellStart"/>
      <w:r w:rsidR="00952565" w:rsidRPr="00952565">
        <w:rPr>
          <w:lang w:val="es-ES"/>
        </w:rPr>
        <w:t>AgroSciences</w:t>
      </w:r>
      <w:proofErr w:type="spellEnd"/>
      <w:r w:rsidR="00952565" w:rsidRPr="00952565">
        <w:rPr>
          <w:lang w:val="es-ES"/>
        </w:rPr>
        <w:t xml:space="preserve"> y las japonesas </w:t>
      </w:r>
      <w:proofErr w:type="spellStart"/>
      <w:r w:rsidR="00952565" w:rsidRPr="00952565">
        <w:rPr>
          <w:lang w:val="es-ES"/>
        </w:rPr>
        <w:t>Sakata</w:t>
      </w:r>
      <w:proofErr w:type="spellEnd"/>
      <w:r w:rsidR="00952565" w:rsidRPr="00952565">
        <w:rPr>
          <w:lang w:val="es-ES"/>
        </w:rPr>
        <w:t xml:space="preserve"> y </w:t>
      </w:r>
      <w:proofErr w:type="spellStart"/>
      <w:r w:rsidR="00952565" w:rsidRPr="00952565">
        <w:rPr>
          <w:lang w:val="es-ES"/>
        </w:rPr>
        <w:t>Takii</w:t>
      </w:r>
      <w:proofErr w:type="spellEnd"/>
      <w:r w:rsidR="00952565" w:rsidRPr="00952565">
        <w:rPr>
          <w:lang w:val="es-ES"/>
        </w:rPr>
        <w:t>) dominan el 75% del mercado mundial de semillas, y facturan 26.000 millones de dólares anuales</w:t>
      </w:r>
      <w:r w:rsidR="00396213">
        <w:rPr>
          <w:lang w:val="es-ES"/>
        </w:rPr>
        <w:t xml:space="preserve"> (Ribeiro, 2014</w:t>
      </w:r>
      <w:r w:rsidR="00166E63">
        <w:rPr>
          <w:lang w:val="es-ES"/>
        </w:rPr>
        <w:t>)</w:t>
      </w:r>
      <w:r w:rsidR="00166E63">
        <w:rPr>
          <w:rStyle w:val="FootnoteReference"/>
          <w:lang w:val="es-ES"/>
        </w:rPr>
        <w:footnoteReference w:id="6"/>
      </w:r>
      <w:r w:rsidR="00205652">
        <w:rPr>
          <w:lang w:val="es-ES"/>
        </w:rPr>
        <w:t>.</w:t>
      </w:r>
    </w:p>
    <w:p w14:paraId="219CD910" w14:textId="62225E38" w:rsidR="00296D85" w:rsidRDefault="00296D85" w:rsidP="00256E21">
      <w:pPr>
        <w:spacing w:before="120" w:after="120"/>
        <w:rPr>
          <w:lang w:val="es-ES"/>
        </w:rPr>
      </w:pPr>
      <w:r>
        <w:rPr>
          <w:lang w:val="es-ES"/>
        </w:rPr>
        <w:t xml:space="preserve">Pero es con Monsanto que el modelo del </w:t>
      </w:r>
      <w:proofErr w:type="spellStart"/>
      <w:r>
        <w:rPr>
          <w:lang w:val="es-ES"/>
        </w:rPr>
        <w:t>agronegocio</w:t>
      </w:r>
      <w:proofErr w:type="spellEnd"/>
      <w:r>
        <w:rPr>
          <w:lang w:val="es-ES"/>
        </w:rPr>
        <w:t xml:space="preserve"> llega a su máxima expresión en Paraguay y</w:t>
      </w:r>
      <w:r w:rsidR="001D2D25">
        <w:rPr>
          <w:lang w:val="es-ES"/>
        </w:rPr>
        <w:t>,</w:t>
      </w:r>
      <w:r>
        <w:rPr>
          <w:lang w:val="es-ES"/>
        </w:rPr>
        <w:t xml:space="preserve"> por eso</w:t>
      </w:r>
      <w:r w:rsidR="001D2D25">
        <w:rPr>
          <w:lang w:val="es-ES"/>
        </w:rPr>
        <w:t>, en el presente trabajo,</w:t>
      </w:r>
      <w:r>
        <w:rPr>
          <w:lang w:val="es-ES"/>
        </w:rPr>
        <w:t xml:space="preserve"> se le dedica </w:t>
      </w:r>
      <w:r w:rsidR="001D2D25">
        <w:rPr>
          <w:lang w:val="es-ES"/>
        </w:rPr>
        <w:t>particular atención a esta empresa.</w:t>
      </w:r>
    </w:p>
    <w:p w14:paraId="251509CB" w14:textId="77777777" w:rsidR="009A0BB8" w:rsidRDefault="009A0BB8" w:rsidP="00256E21">
      <w:pPr>
        <w:spacing w:before="120" w:after="120"/>
        <w:rPr>
          <w:lang w:val="es-ES_tradnl"/>
        </w:rPr>
      </w:pPr>
    </w:p>
    <w:p w14:paraId="6C3BC200" w14:textId="2C6FDFD8" w:rsidR="000B1294" w:rsidRPr="00D31FC0" w:rsidRDefault="000B1294" w:rsidP="00EC7469">
      <w:pPr>
        <w:spacing w:before="120" w:after="120"/>
        <w:outlineLvl w:val="0"/>
        <w:rPr>
          <w:b/>
          <w:u w:val="single"/>
          <w:lang w:val="es-ES_tradnl"/>
        </w:rPr>
      </w:pPr>
      <w:r w:rsidRPr="00D31FC0">
        <w:rPr>
          <w:b/>
          <w:u w:val="single"/>
          <w:lang w:val="es-ES_tradnl"/>
        </w:rPr>
        <w:t xml:space="preserve">Monsanto </w:t>
      </w:r>
      <w:r w:rsidR="00D31FC0" w:rsidRPr="00D31FC0">
        <w:rPr>
          <w:b/>
          <w:u w:val="single"/>
          <w:lang w:val="es-ES_tradnl"/>
        </w:rPr>
        <w:t>Gana, Paraguay Paga</w:t>
      </w:r>
      <w:r w:rsidRPr="00D31FC0">
        <w:rPr>
          <w:b/>
          <w:u w:val="single"/>
          <w:lang w:val="es-ES_tradnl"/>
        </w:rPr>
        <w:t xml:space="preserve"> </w:t>
      </w:r>
    </w:p>
    <w:p w14:paraId="1BE3AF6E" w14:textId="10D030A2" w:rsidR="00256E21" w:rsidRPr="00256E21" w:rsidRDefault="00256E21" w:rsidP="00256E21">
      <w:pPr>
        <w:spacing w:before="120" w:after="120"/>
        <w:rPr>
          <w:lang w:val="es-ES_tradnl"/>
        </w:rPr>
      </w:pPr>
      <w:r w:rsidRPr="00256E21">
        <w:rPr>
          <w:lang w:val="es-ES_tradnl"/>
        </w:rPr>
        <w:lastRenderedPageBreak/>
        <w:t xml:space="preserve">Los desencuentros continuaron cuando </w:t>
      </w:r>
      <w:r w:rsidR="009E57DE">
        <w:rPr>
          <w:lang w:val="es-ES_tradnl"/>
        </w:rPr>
        <w:t xml:space="preserve">el SENAVE cuestionó el </w:t>
      </w:r>
      <w:r w:rsidRPr="00256E21">
        <w:rPr>
          <w:lang w:val="es-ES_tradnl"/>
        </w:rPr>
        <w:t xml:space="preserve">llamado “Impuesto Monsanto”. Este es un gravamen que todo grano de soja paga en el Paraguay al momento de ser exportado, pero, no es un impuesto oficial, es uno cobrado a nombre de Monsanto por los acopiadores de granos de soja para ser entregados a la empresa. </w:t>
      </w:r>
      <w:r w:rsidR="00D31FC0">
        <w:rPr>
          <w:lang w:val="es-ES_tradnl"/>
        </w:rPr>
        <w:t>Así, Monsanto puede cobrar impuestos donde el propio Estado no puede. Suena ridículo, pero, cuando se opera fuera de la ley, fuera del marco de la institucionalidad constitucional, se logra avasallar impunemente a toda un Estado.</w:t>
      </w:r>
    </w:p>
    <w:p w14:paraId="08CDBEFE" w14:textId="4778F49A" w:rsidR="00256E21" w:rsidRDefault="00256E21" w:rsidP="00256E21">
      <w:pPr>
        <w:spacing w:before="120" w:after="120"/>
        <w:rPr>
          <w:lang w:val="es-ES_tradnl"/>
        </w:rPr>
      </w:pPr>
      <w:r w:rsidRPr="00256E21">
        <w:rPr>
          <w:lang w:val="es-ES_tradnl"/>
        </w:rPr>
        <w:t xml:space="preserve">La razón por la que se cobraba tal impuesto era por el “uso de la tecnología” transgénica. Ya que la mayoría de los agricultores sembraban año tras año sus propias semillas, Monsanto, con su </w:t>
      </w:r>
      <w:r w:rsidR="009E57DE">
        <w:rPr>
          <w:lang w:val="es-ES_tradnl"/>
        </w:rPr>
        <w:t>poder de “persuasión” apuntalado</w:t>
      </w:r>
      <w:r w:rsidRPr="00256E21">
        <w:rPr>
          <w:lang w:val="es-ES_tradnl"/>
        </w:rPr>
        <w:t xml:space="preserve"> por la UGP, </w:t>
      </w:r>
      <w:r w:rsidR="009E57DE">
        <w:rPr>
          <w:lang w:val="es-ES_tradnl"/>
        </w:rPr>
        <w:t xml:space="preserve">impuso esta </w:t>
      </w:r>
      <w:r w:rsidRPr="00256E21">
        <w:rPr>
          <w:lang w:val="es-ES_tradnl"/>
        </w:rPr>
        <w:t>“razonable”</w:t>
      </w:r>
      <w:r w:rsidR="009E57DE">
        <w:rPr>
          <w:lang w:val="es-ES_tradnl"/>
        </w:rPr>
        <w:t xml:space="preserve"> práctica</w:t>
      </w:r>
      <w:r w:rsidRPr="00256E21">
        <w:rPr>
          <w:lang w:val="es-ES_tradnl"/>
        </w:rPr>
        <w:t xml:space="preserve">. Tan razonable es la medida que pronto se tornó imposible producir y exportar soja orgánica o convencional en el país, por el alto costo de segregación que eso implicaba. </w:t>
      </w:r>
      <w:r w:rsidR="00461AB2">
        <w:rPr>
          <w:lang w:val="es-ES_tradnl"/>
        </w:rPr>
        <w:t xml:space="preserve">La presión de Monsanto fue tan intensa que el </w:t>
      </w:r>
      <w:r w:rsidRPr="00256E21">
        <w:rPr>
          <w:lang w:val="es-ES_tradnl"/>
        </w:rPr>
        <w:t xml:space="preserve">Gabinete de Ministros </w:t>
      </w:r>
      <w:r w:rsidR="00461AB2">
        <w:rPr>
          <w:lang w:val="es-ES_tradnl"/>
        </w:rPr>
        <w:t xml:space="preserve">no se atrevió </w:t>
      </w:r>
      <w:r w:rsidR="008D7323">
        <w:rPr>
          <w:lang w:val="es-ES_tradnl"/>
        </w:rPr>
        <w:t xml:space="preserve">a actuar </w:t>
      </w:r>
      <w:r w:rsidRPr="00256E21">
        <w:rPr>
          <w:lang w:val="es-ES_tradnl"/>
        </w:rPr>
        <w:t>y la moción para eliminar tal aberración no prosperó.</w:t>
      </w:r>
    </w:p>
    <w:p w14:paraId="6140A1C9" w14:textId="4DF061BC" w:rsidR="00EB2375" w:rsidRDefault="00B12A81" w:rsidP="00B12A81">
      <w:pPr>
        <w:spacing w:before="120" w:after="120"/>
        <w:rPr>
          <w:lang w:val="es-ES_tradnl"/>
        </w:rPr>
      </w:pPr>
      <w:r w:rsidRPr="00BF4A1B">
        <w:rPr>
          <w:lang w:val="es-ES_tradnl"/>
        </w:rPr>
        <w:t>Vale destacar que en el Paraguay, la exportación de granos y carne no se factura legalmente ni paga impuestos, convirtiéndose así el país en un paraíso fiscal de facto</w:t>
      </w:r>
      <w:r>
        <w:rPr>
          <w:rStyle w:val="FootnoteReference"/>
          <w:lang w:val="es-ES_tradnl"/>
        </w:rPr>
        <w:footnoteReference w:id="7"/>
      </w:r>
      <w:r w:rsidRPr="00BF4A1B">
        <w:rPr>
          <w:lang w:val="es-ES_tradnl"/>
        </w:rPr>
        <w:t xml:space="preserve">. Por tanto, el país no recauda nada y su población asume todos los costos ocasionados por la producción, tales como la construcción y amortización de infraestructura, los daños a la salud humana y la degradación ambiental. Además, al no facturarse en el país la gran mayoría del producto del </w:t>
      </w:r>
      <w:proofErr w:type="spellStart"/>
      <w:r w:rsidRPr="00BF4A1B">
        <w:rPr>
          <w:lang w:val="es-ES_tradnl"/>
        </w:rPr>
        <w:t>agronegocio</w:t>
      </w:r>
      <w:proofErr w:type="spellEnd"/>
      <w:r w:rsidRPr="00BF4A1B">
        <w:rPr>
          <w:lang w:val="es-ES_tradnl"/>
        </w:rPr>
        <w:t>, el dinero percibido ni siquiera ingresa</w:t>
      </w:r>
      <w:r w:rsidR="00AC50BA">
        <w:rPr>
          <w:lang w:val="es-ES_tradnl"/>
        </w:rPr>
        <w:t xml:space="preserve"> al sistema financiero nacional. </w:t>
      </w:r>
      <w:r w:rsidR="00EB2375">
        <w:rPr>
          <w:lang w:val="es-ES_tradnl"/>
        </w:rPr>
        <w:t xml:space="preserve">La exportación se realiza exclusivamente por vía de los grandes acopiadores </w:t>
      </w:r>
      <w:proofErr w:type="spellStart"/>
      <w:r w:rsidR="00EB2375">
        <w:rPr>
          <w:lang w:val="es-ES_tradnl"/>
        </w:rPr>
        <w:t>granarios</w:t>
      </w:r>
      <w:proofErr w:type="spellEnd"/>
      <w:r w:rsidR="00EB2375">
        <w:rPr>
          <w:lang w:val="es-ES_tradnl"/>
        </w:rPr>
        <w:t xml:space="preserve"> globales. </w:t>
      </w:r>
      <w:proofErr w:type="spellStart"/>
      <w:r w:rsidR="00EB2375" w:rsidRPr="00EB2375">
        <w:rPr>
          <w:lang w:val="es-ES_tradnl"/>
        </w:rPr>
        <w:t>Cargill</w:t>
      </w:r>
      <w:proofErr w:type="spellEnd"/>
      <w:r w:rsidR="00EB2375" w:rsidRPr="00EB2375">
        <w:rPr>
          <w:lang w:val="es-ES_tradnl"/>
        </w:rPr>
        <w:t xml:space="preserve">, </w:t>
      </w:r>
      <w:r w:rsidR="00EB2375">
        <w:rPr>
          <w:lang w:val="es-ES_tradnl"/>
        </w:rPr>
        <w:t xml:space="preserve">se alza </w:t>
      </w:r>
      <w:r w:rsidR="00EB2375" w:rsidRPr="00EB2375">
        <w:rPr>
          <w:lang w:val="es-ES_tradnl"/>
        </w:rPr>
        <w:t>con</w:t>
      </w:r>
      <w:r w:rsidR="00EB2375">
        <w:rPr>
          <w:lang w:val="es-ES_tradnl"/>
        </w:rPr>
        <w:t xml:space="preserve"> el 21% del total de los envíos; l</w:t>
      </w:r>
      <w:r w:rsidR="00EB2375" w:rsidRPr="00EB2375">
        <w:rPr>
          <w:lang w:val="es-ES_tradnl"/>
        </w:rPr>
        <w:t xml:space="preserve">e sigue </w:t>
      </w:r>
      <w:proofErr w:type="spellStart"/>
      <w:r w:rsidR="00EB2375" w:rsidRPr="00EB2375">
        <w:rPr>
          <w:lang w:val="es-ES_tradnl"/>
        </w:rPr>
        <w:t>Sodrugestvo</w:t>
      </w:r>
      <w:proofErr w:type="spellEnd"/>
      <w:r w:rsidR="00EB2375" w:rsidRPr="00EB2375">
        <w:rPr>
          <w:lang w:val="es-ES_tradnl"/>
        </w:rPr>
        <w:t xml:space="preserve">, con un 16% de participación; luego ADM, con 12%; Noble, con 8%; CHS, con 6%; Merco, con un 5%; </w:t>
      </w:r>
      <w:proofErr w:type="spellStart"/>
      <w:r w:rsidR="00EB2375" w:rsidRPr="00EB2375">
        <w:rPr>
          <w:lang w:val="es-ES_tradnl"/>
        </w:rPr>
        <w:t>Nidera</w:t>
      </w:r>
      <w:proofErr w:type="spellEnd"/>
      <w:r w:rsidR="00EB2375" w:rsidRPr="00EB2375">
        <w:rPr>
          <w:lang w:val="es-ES_tradnl"/>
        </w:rPr>
        <w:t xml:space="preserve">, también con 5%; Bunge, con 4%; </w:t>
      </w:r>
      <w:proofErr w:type="spellStart"/>
      <w:r w:rsidR="00EB2375" w:rsidRPr="00EB2375">
        <w:rPr>
          <w:lang w:val="es-ES_tradnl"/>
        </w:rPr>
        <w:t>Trans</w:t>
      </w:r>
      <w:proofErr w:type="spellEnd"/>
      <w:r w:rsidR="00EB2375" w:rsidRPr="00EB2375">
        <w:rPr>
          <w:lang w:val="es-ES_tradnl"/>
        </w:rPr>
        <w:t xml:space="preserve"> Agro, con 4%; y </w:t>
      </w:r>
      <w:proofErr w:type="spellStart"/>
      <w:r w:rsidR="00EB2375" w:rsidRPr="00EB2375">
        <w:rPr>
          <w:lang w:val="es-ES_tradnl"/>
        </w:rPr>
        <w:t>Vicentín</w:t>
      </w:r>
      <w:proofErr w:type="spellEnd"/>
      <w:r w:rsidR="00EB2375" w:rsidRPr="00EB2375">
        <w:rPr>
          <w:lang w:val="es-ES_tradnl"/>
        </w:rPr>
        <w:t>, con 3%</w:t>
      </w:r>
      <w:r w:rsidR="0081555C">
        <w:rPr>
          <w:lang w:val="es-ES_tradnl"/>
        </w:rPr>
        <w:t xml:space="preserve"> (</w:t>
      </w:r>
      <w:r w:rsidR="008E7F9E" w:rsidRPr="008E7F9E">
        <w:t>5dias</w:t>
      </w:r>
      <w:r w:rsidR="008E7F9E">
        <w:t xml:space="preserve">, 27 de </w:t>
      </w:r>
      <w:proofErr w:type="spellStart"/>
      <w:r w:rsidR="008E7F9E">
        <w:t>junio</w:t>
      </w:r>
      <w:proofErr w:type="spellEnd"/>
      <w:r w:rsidR="008E7F9E">
        <w:t xml:space="preserve"> de</w:t>
      </w:r>
      <w:r w:rsidR="0081555C">
        <w:rPr>
          <w:lang w:val="es-ES_tradnl"/>
        </w:rPr>
        <w:t xml:space="preserve"> 2016)</w:t>
      </w:r>
      <w:r w:rsidR="0081555C">
        <w:rPr>
          <w:rStyle w:val="FootnoteReference"/>
          <w:lang w:val="es-ES_tradnl"/>
        </w:rPr>
        <w:footnoteReference w:id="8"/>
      </w:r>
      <w:r w:rsidR="00EB2375" w:rsidRPr="00EB2375">
        <w:rPr>
          <w:lang w:val="es-ES_tradnl"/>
        </w:rPr>
        <w:t>.</w:t>
      </w:r>
      <w:r w:rsidR="00AC50BA">
        <w:rPr>
          <w:lang w:val="es-ES_tradnl"/>
        </w:rPr>
        <w:t xml:space="preserve"> </w:t>
      </w:r>
      <w:r w:rsidR="00DA153F">
        <w:rPr>
          <w:lang w:val="es-ES_tradnl"/>
        </w:rPr>
        <w:t xml:space="preserve">Estas empresas concentran el 70% de las exportaciones totales de soja, unos </w:t>
      </w:r>
      <w:r w:rsidR="00DE4FA0" w:rsidRPr="00DE4FA0">
        <w:t xml:space="preserve">2.558 </w:t>
      </w:r>
      <w:proofErr w:type="spellStart"/>
      <w:r w:rsidR="00DE4FA0" w:rsidRPr="00DE4FA0">
        <w:t>millones</w:t>
      </w:r>
      <w:proofErr w:type="spellEnd"/>
      <w:r w:rsidR="00DE4FA0" w:rsidRPr="00DE4FA0">
        <w:t xml:space="preserve"> de </w:t>
      </w:r>
      <w:proofErr w:type="spellStart"/>
      <w:r w:rsidR="00DE4FA0" w:rsidRPr="00DE4FA0">
        <w:t>dólares</w:t>
      </w:r>
      <w:proofErr w:type="spellEnd"/>
      <w:r w:rsidR="00DE4FA0" w:rsidRPr="00DE4FA0">
        <w:t xml:space="preserve"> en el </w:t>
      </w:r>
      <w:proofErr w:type="spellStart"/>
      <w:r w:rsidR="00DE4FA0" w:rsidRPr="00DE4FA0">
        <w:t>año</w:t>
      </w:r>
      <w:proofErr w:type="spellEnd"/>
      <w:r w:rsidR="00DE4FA0" w:rsidRPr="00DE4FA0">
        <w:t xml:space="preserve"> 2014</w:t>
      </w:r>
      <w:r w:rsidR="00DE4FA0">
        <w:t xml:space="preserve">. </w:t>
      </w:r>
      <w:proofErr w:type="spellStart"/>
      <w:r w:rsidR="00DE4FA0">
        <w:t>Sobre</w:t>
      </w:r>
      <w:proofErr w:type="spellEnd"/>
      <w:r w:rsidR="00DE4FA0">
        <w:t xml:space="preserve"> </w:t>
      </w:r>
      <w:proofErr w:type="spellStart"/>
      <w:r w:rsidR="00DE4FA0">
        <w:t>esta</w:t>
      </w:r>
      <w:proofErr w:type="spellEnd"/>
      <w:r w:rsidR="00DE4FA0">
        <w:t xml:space="preserve"> </w:t>
      </w:r>
      <w:proofErr w:type="spellStart"/>
      <w:r w:rsidR="00DE4FA0">
        <w:t>facturación</w:t>
      </w:r>
      <w:proofErr w:type="spellEnd"/>
      <w:r w:rsidR="00DE4FA0">
        <w:t xml:space="preserve"> </w:t>
      </w:r>
      <w:proofErr w:type="spellStart"/>
      <w:proofErr w:type="gramStart"/>
      <w:r w:rsidR="00DE4FA0">
        <w:t>han</w:t>
      </w:r>
      <w:proofErr w:type="spellEnd"/>
      <w:proofErr w:type="gramEnd"/>
      <w:r w:rsidR="00DE4FA0">
        <w:t xml:space="preserve"> </w:t>
      </w:r>
      <w:proofErr w:type="spellStart"/>
      <w:r w:rsidR="00DE4FA0">
        <w:t>contribuido</w:t>
      </w:r>
      <w:proofErr w:type="spellEnd"/>
      <w:r w:rsidR="00DE4FA0">
        <w:t xml:space="preserve"> al </w:t>
      </w:r>
      <w:proofErr w:type="spellStart"/>
      <w:r w:rsidR="00DE4FA0">
        <w:t>fisco</w:t>
      </w:r>
      <w:proofErr w:type="spellEnd"/>
      <w:r w:rsidR="00DE4FA0">
        <w:t xml:space="preserve"> </w:t>
      </w:r>
      <w:proofErr w:type="spellStart"/>
      <w:r w:rsidR="00DE4FA0">
        <w:t>solamente</w:t>
      </w:r>
      <w:proofErr w:type="spellEnd"/>
      <w:r w:rsidR="00DE4FA0">
        <w:t xml:space="preserve"> 14 </w:t>
      </w:r>
      <w:proofErr w:type="spellStart"/>
      <w:r w:rsidR="00DE4FA0">
        <w:t>millones</w:t>
      </w:r>
      <w:proofErr w:type="spellEnd"/>
      <w:r w:rsidR="00DE4FA0">
        <w:t xml:space="preserve"> de </w:t>
      </w:r>
      <w:proofErr w:type="spellStart"/>
      <w:r w:rsidR="00DE4FA0">
        <w:t>dólares</w:t>
      </w:r>
      <w:proofErr w:type="spellEnd"/>
      <w:r w:rsidR="00DE4FA0">
        <w:t xml:space="preserve"> en </w:t>
      </w:r>
      <w:proofErr w:type="spellStart"/>
      <w:r w:rsidR="00DE4FA0">
        <w:t>concepto</w:t>
      </w:r>
      <w:proofErr w:type="spellEnd"/>
      <w:r w:rsidR="00DE4FA0">
        <w:t xml:space="preserve"> de </w:t>
      </w:r>
      <w:proofErr w:type="spellStart"/>
      <w:r w:rsidR="00DE4FA0">
        <w:t>impuesto</w:t>
      </w:r>
      <w:proofErr w:type="spellEnd"/>
      <w:r w:rsidR="00DE4FA0">
        <w:t xml:space="preserve"> a la </w:t>
      </w:r>
      <w:proofErr w:type="spellStart"/>
      <w:r w:rsidR="00DE4FA0">
        <w:t>renta</w:t>
      </w:r>
      <w:proofErr w:type="spellEnd"/>
      <w:r w:rsidR="00DE4FA0">
        <w:t xml:space="preserve"> (</w:t>
      </w:r>
      <w:proofErr w:type="spellStart"/>
      <w:r w:rsidR="00F1681F">
        <w:t>Villalba</w:t>
      </w:r>
      <w:proofErr w:type="spellEnd"/>
      <w:r w:rsidR="00F1681F">
        <w:t xml:space="preserve"> </w:t>
      </w:r>
      <w:proofErr w:type="spellStart"/>
      <w:r w:rsidR="00DE4FA0">
        <w:t>Digalo</w:t>
      </w:r>
      <w:proofErr w:type="spellEnd"/>
      <w:r w:rsidR="00F1681F">
        <w:t xml:space="preserve"> 2016)</w:t>
      </w:r>
      <w:r w:rsidR="00F1681F">
        <w:rPr>
          <w:rStyle w:val="FootnoteReference"/>
        </w:rPr>
        <w:footnoteReference w:id="9"/>
      </w:r>
      <w:r w:rsidR="00DE4FA0">
        <w:t xml:space="preserve">. </w:t>
      </w:r>
      <w:r w:rsidR="00AC50BA">
        <w:rPr>
          <w:lang w:val="es-ES_tradnl"/>
        </w:rPr>
        <w:t xml:space="preserve">Aprovechan así la “ventaja comparativa” del Paraguay, que no cobra impuestos a </w:t>
      </w:r>
      <w:r w:rsidR="00DE4FA0">
        <w:rPr>
          <w:lang w:val="es-ES_tradnl"/>
        </w:rPr>
        <w:t xml:space="preserve">la exportación de materia prima y se constituye así en un “paraíso fiscal” </w:t>
      </w:r>
    </w:p>
    <w:p w14:paraId="42B70FDF" w14:textId="44E8D9A2" w:rsidR="0005232A" w:rsidRDefault="007E2309" w:rsidP="00256E21">
      <w:pPr>
        <w:spacing w:before="120" w:after="120"/>
        <w:rPr>
          <w:lang w:val="es-ES_tradnl"/>
        </w:rPr>
      </w:pPr>
      <w:r w:rsidRPr="00232215">
        <w:rPr>
          <w:lang w:val="es-ES_tradnl"/>
        </w:rPr>
        <w:t>Las perdidas para el Paraguay no terminan en lo meramente financiero</w:t>
      </w:r>
      <w:r w:rsidR="00311199" w:rsidRPr="00232215">
        <w:rPr>
          <w:lang w:val="es-ES_tradnl"/>
        </w:rPr>
        <w:t xml:space="preserve">, </w:t>
      </w:r>
      <w:r w:rsidR="00830BFF" w:rsidRPr="00232215">
        <w:rPr>
          <w:lang w:val="es-ES_tradnl"/>
        </w:rPr>
        <w:t>sino también de una índole mucho más importante. El avance de la soja transgénica ha determinado l</w:t>
      </w:r>
      <w:r w:rsidR="00232215">
        <w:rPr>
          <w:lang w:val="es-ES_tradnl"/>
        </w:rPr>
        <w:t>a “</w:t>
      </w:r>
      <w:proofErr w:type="spellStart"/>
      <w:r w:rsidR="00232215" w:rsidRPr="00F1681F">
        <w:rPr>
          <w:i/>
          <w:lang w:val="es-ES_tradnl"/>
        </w:rPr>
        <w:t>descampesinización</w:t>
      </w:r>
      <w:proofErr w:type="spellEnd"/>
      <w:r w:rsidR="00232215">
        <w:rPr>
          <w:lang w:val="es-ES_tradnl"/>
        </w:rPr>
        <w:t>” del país</w:t>
      </w:r>
      <w:r w:rsidR="00F1681F">
        <w:rPr>
          <w:lang w:val="es-ES_tradnl"/>
        </w:rPr>
        <w:t xml:space="preserve">, lo que significó que en los últimos 15 años hayan migrado del campo a la ciudad unas 10.000 familias anualmente (DGEEC </w:t>
      </w:r>
      <w:r w:rsidR="004104C1">
        <w:rPr>
          <w:lang w:val="es-ES_tradnl"/>
        </w:rPr>
        <w:t>2010</w:t>
      </w:r>
      <w:r w:rsidR="00F1681F">
        <w:rPr>
          <w:lang w:val="es-ES_tradnl"/>
        </w:rPr>
        <w:t>)</w:t>
      </w:r>
      <w:r w:rsidR="004104C1">
        <w:rPr>
          <w:rStyle w:val="FootnoteReference"/>
          <w:lang w:val="es-ES_tradnl"/>
        </w:rPr>
        <w:footnoteReference w:id="10"/>
      </w:r>
      <w:r w:rsidR="00232215">
        <w:rPr>
          <w:lang w:val="es-ES_tradnl"/>
        </w:rPr>
        <w:t xml:space="preserve">. </w:t>
      </w:r>
    </w:p>
    <w:p w14:paraId="79804ED1" w14:textId="77777777" w:rsidR="004104C1" w:rsidRDefault="00232215" w:rsidP="00256E21">
      <w:pPr>
        <w:spacing w:before="120" w:after="120"/>
        <w:rPr>
          <w:lang w:val="es-ES_tradnl"/>
        </w:rPr>
      </w:pPr>
      <w:r>
        <w:rPr>
          <w:lang w:val="es-ES_tradnl"/>
        </w:rPr>
        <w:t xml:space="preserve">El progresivo deterioro de las condiciones de vida en el campo y el constante aumento de la usurpación de tierras por parte de </w:t>
      </w:r>
      <w:r w:rsidR="00C21F5C">
        <w:rPr>
          <w:lang w:val="es-ES_tradnl"/>
        </w:rPr>
        <w:t xml:space="preserve">colonos principalmente </w:t>
      </w:r>
      <w:r w:rsidR="004104C1">
        <w:rPr>
          <w:lang w:val="es-ES_tradnl"/>
        </w:rPr>
        <w:lastRenderedPageBreak/>
        <w:t xml:space="preserve">brasileños o </w:t>
      </w:r>
      <w:r w:rsidR="00C21F5C">
        <w:rPr>
          <w:lang w:val="es-ES_tradnl"/>
        </w:rPr>
        <w:t>terratenientes</w:t>
      </w:r>
      <w:r w:rsidR="004104C1">
        <w:rPr>
          <w:lang w:val="es-ES_tradnl"/>
        </w:rPr>
        <w:t xml:space="preserve"> paraguayos</w:t>
      </w:r>
      <w:r w:rsidR="00C21F5C">
        <w:rPr>
          <w:lang w:val="es-ES_tradnl"/>
        </w:rPr>
        <w:t xml:space="preserve">, ha ocasionado  la </w:t>
      </w:r>
      <w:r>
        <w:rPr>
          <w:lang w:val="es-ES_tradnl"/>
        </w:rPr>
        <w:t xml:space="preserve">merma </w:t>
      </w:r>
      <w:r w:rsidR="00C21F5C">
        <w:rPr>
          <w:lang w:val="es-ES_tradnl"/>
        </w:rPr>
        <w:t xml:space="preserve">del número de agricultores de alimentos y la concomitante merma </w:t>
      </w:r>
      <w:r>
        <w:rPr>
          <w:lang w:val="es-ES_tradnl"/>
        </w:rPr>
        <w:t xml:space="preserve">en la producción </w:t>
      </w:r>
      <w:r w:rsidR="00C21F5C">
        <w:rPr>
          <w:lang w:val="es-ES_tradnl"/>
        </w:rPr>
        <w:t xml:space="preserve">de alimentos para el consumo nacional. </w:t>
      </w:r>
    </w:p>
    <w:p w14:paraId="62B22CA9" w14:textId="4A5CA79A" w:rsidR="00D3267B" w:rsidRDefault="00C21F5C" w:rsidP="00256E21">
      <w:pPr>
        <w:spacing w:before="120" w:after="120"/>
        <w:rPr>
          <w:lang w:val="es-ES_tradnl"/>
        </w:rPr>
      </w:pPr>
      <w:r>
        <w:rPr>
          <w:lang w:val="es-ES_tradnl"/>
        </w:rPr>
        <w:t xml:space="preserve">Así, el </w:t>
      </w:r>
      <w:r w:rsidR="00232215" w:rsidRPr="00232215">
        <w:rPr>
          <w:lang w:val="es-ES_tradnl"/>
        </w:rPr>
        <w:t xml:space="preserve">espacio para la producción campesina fue reducido prácticamente </w:t>
      </w:r>
      <w:r>
        <w:rPr>
          <w:lang w:val="es-ES_tradnl"/>
        </w:rPr>
        <w:t xml:space="preserve">a </w:t>
      </w:r>
      <w:r w:rsidR="00232215" w:rsidRPr="00232215">
        <w:rPr>
          <w:lang w:val="es-ES_tradnl"/>
        </w:rPr>
        <w:t>l</w:t>
      </w:r>
      <w:r w:rsidR="004104C1">
        <w:rPr>
          <w:lang w:val="es-ES_tradnl"/>
        </w:rPr>
        <w:t xml:space="preserve">a mitad en cerca de una década. </w:t>
      </w:r>
      <w:r w:rsidR="00232215" w:rsidRPr="00232215">
        <w:rPr>
          <w:lang w:val="es-ES_tradnl"/>
        </w:rPr>
        <w:t xml:space="preserve">Las tierras destinadas a producción campesina de algodón, maní, batata, mandioca, habilla, arveja, </w:t>
      </w:r>
      <w:r w:rsidR="00232215">
        <w:rPr>
          <w:lang w:val="es-ES_tradnl"/>
        </w:rPr>
        <w:t>pimiento</w:t>
      </w:r>
      <w:r w:rsidR="00232215" w:rsidRPr="00232215">
        <w:rPr>
          <w:lang w:val="es-ES_tradnl"/>
        </w:rPr>
        <w:t xml:space="preserve">, zanahoria, maíz y frutas (piña, banana, mandarina, pomelo y limón) disminuyeron de 688.220 hectáreas en 2002/2003 </w:t>
      </w:r>
      <w:r>
        <w:rPr>
          <w:lang w:val="es-ES_tradnl"/>
        </w:rPr>
        <w:t>a</w:t>
      </w:r>
      <w:r w:rsidR="00232215" w:rsidRPr="00232215">
        <w:rPr>
          <w:lang w:val="es-ES_tradnl"/>
        </w:rPr>
        <w:t xml:space="preserve"> 329.828 hectáreas en 2014/2015. En el mismo período, el territorio utilizado por el </w:t>
      </w:r>
      <w:proofErr w:type="spellStart"/>
      <w:r w:rsidR="00232215" w:rsidRPr="00232215">
        <w:rPr>
          <w:lang w:val="es-ES_tradnl"/>
        </w:rPr>
        <w:t>agronegocio</w:t>
      </w:r>
      <w:proofErr w:type="spellEnd"/>
      <w:r w:rsidR="00232215" w:rsidRPr="00232215">
        <w:rPr>
          <w:lang w:val="es-ES_tradnl"/>
        </w:rPr>
        <w:t xml:space="preserve"> para producción de soja, trigo, maíz, girasol, caña de azúcar y arroz con regadío aumentó de 2.354.370 hectáreas </w:t>
      </w:r>
      <w:r w:rsidR="00D3267B">
        <w:rPr>
          <w:lang w:val="es-ES_tradnl"/>
        </w:rPr>
        <w:t>a</w:t>
      </w:r>
      <w:r w:rsidR="00232215" w:rsidRPr="00232215">
        <w:rPr>
          <w:lang w:val="es-ES_tradnl"/>
        </w:rPr>
        <w:t xml:space="preserve"> 5.402.509 hectáreas.</w:t>
      </w:r>
      <w:r w:rsidR="00D3267B">
        <w:rPr>
          <w:lang w:val="es-ES_tradnl"/>
        </w:rPr>
        <w:t xml:space="preserve"> </w:t>
      </w:r>
      <w:r w:rsidR="00BC7BE4">
        <w:rPr>
          <w:lang w:val="es-ES_tradnl"/>
        </w:rPr>
        <w:t>Paradójicamente, mientras el país pasa de producir 6 millones/ton de soja en 2007 a más de 9 millones/ton en 2015</w:t>
      </w:r>
      <w:r w:rsidR="00BC7BE4">
        <w:rPr>
          <w:rStyle w:val="FootnoteReference"/>
          <w:lang w:val="es-ES_tradnl"/>
        </w:rPr>
        <w:footnoteReference w:id="11"/>
      </w:r>
      <w:r w:rsidR="00D3267B" w:rsidRPr="00D3267B">
        <w:rPr>
          <w:lang w:val="es-ES_tradnl"/>
        </w:rPr>
        <w:t>, entre 2005 y 2015 el Paraguay incrementó el valor de la importación de hortalizas y legumbr</w:t>
      </w:r>
      <w:r w:rsidR="00BC7BE4">
        <w:rPr>
          <w:lang w:val="es-ES_tradnl"/>
        </w:rPr>
        <w:t>es aproximadamente en un 300% y e</w:t>
      </w:r>
      <w:r w:rsidR="00D3267B" w:rsidRPr="00D3267B">
        <w:rPr>
          <w:lang w:val="es-ES_tradnl"/>
        </w:rPr>
        <w:t>n el mismo período el valor total de la importación de frutas tuvo un incremento de aproximadamente el 412%</w:t>
      </w:r>
      <w:r w:rsidR="00D3267B">
        <w:rPr>
          <w:rStyle w:val="FootnoteReference"/>
          <w:lang w:val="es-ES_tradnl"/>
        </w:rPr>
        <w:footnoteReference w:id="12"/>
      </w:r>
      <w:r w:rsidR="00D3267B" w:rsidRPr="00D3267B">
        <w:rPr>
          <w:lang w:val="es-ES_tradnl"/>
        </w:rPr>
        <w:t>.</w:t>
      </w:r>
      <w:r w:rsidR="00FF0D0B">
        <w:rPr>
          <w:lang w:val="es-ES_tradnl"/>
        </w:rPr>
        <w:t xml:space="preserve"> Estas cifras representan la medida de la perdida </w:t>
      </w:r>
      <w:r w:rsidR="00225D91">
        <w:rPr>
          <w:lang w:val="es-ES_tradnl"/>
        </w:rPr>
        <w:t xml:space="preserve">o, al menos la vulnerabilidad, </w:t>
      </w:r>
      <w:r w:rsidR="00FF0D0B">
        <w:rPr>
          <w:lang w:val="es-ES_tradnl"/>
        </w:rPr>
        <w:t xml:space="preserve">de soberanía alimentaria que experimenta la </w:t>
      </w:r>
      <w:r w:rsidR="00225D91">
        <w:rPr>
          <w:lang w:val="es-ES_tradnl"/>
        </w:rPr>
        <w:t xml:space="preserve">población paraguaya. </w:t>
      </w:r>
    </w:p>
    <w:p w14:paraId="3CF865A6" w14:textId="7E629B29" w:rsidR="0005232A" w:rsidRDefault="0005232A" w:rsidP="00256E21">
      <w:pPr>
        <w:spacing w:before="120" w:after="120"/>
        <w:rPr>
          <w:lang w:val="es-ES_tradnl"/>
        </w:rPr>
      </w:pPr>
      <w:r>
        <w:rPr>
          <w:lang w:val="es-ES_tradnl"/>
        </w:rPr>
        <w:t>A través de este proceso de expansión del monocultivo de la soja, la población se ve desprovista de la abundancia y calidad de los alimentos con que tradicionalmente contaba y se ve obligada a recurrir  más y más a alimentos procesados industrialmente. Este fenómeno implica que las familias deban dedicar gran parte de sus ingresos a la compra de alimentos muchas veces de calidad</w:t>
      </w:r>
      <w:r w:rsidR="00225D91">
        <w:rPr>
          <w:lang w:val="es-ES_tradnl"/>
        </w:rPr>
        <w:t xml:space="preserve"> </w:t>
      </w:r>
      <w:r>
        <w:rPr>
          <w:lang w:val="es-ES_tradnl"/>
        </w:rPr>
        <w:t xml:space="preserve">cuestionable y, sobre todo, muy caros en </w:t>
      </w:r>
      <w:r w:rsidR="00FB4A92">
        <w:rPr>
          <w:lang w:val="es-ES_tradnl"/>
        </w:rPr>
        <w:t>relación</w:t>
      </w:r>
      <w:r>
        <w:rPr>
          <w:lang w:val="es-ES_tradnl"/>
        </w:rPr>
        <w:t xml:space="preserve"> a los salarios comunes. </w:t>
      </w:r>
    </w:p>
    <w:p w14:paraId="3FDD549E" w14:textId="77777777" w:rsidR="00BC7BE4" w:rsidRDefault="00BC7BE4" w:rsidP="00256E21">
      <w:pPr>
        <w:spacing w:before="120" w:after="120"/>
      </w:pPr>
    </w:p>
    <w:p w14:paraId="09D3FF77" w14:textId="395E8911" w:rsidR="00D31FC0" w:rsidRPr="00232215" w:rsidRDefault="00D31FC0" w:rsidP="00EC7469">
      <w:pPr>
        <w:spacing w:before="120" w:after="120"/>
        <w:outlineLvl w:val="0"/>
        <w:rPr>
          <w:b/>
          <w:u w:val="single"/>
          <w:lang w:val="es-ES_tradnl"/>
        </w:rPr>
      </w:pPr>
      <w:r w:rsidRPr="00232215">
        <w:rPr>
          <w:b/>
          <w:u w:val="single"/>
          <w:lang w:val="es-ES_tradnl"/>
        </w:rPr>
        <w:t xml:space="preserve">Desregulación a Medida </w:t>
      </w:r>
      <w:r w:rsidR="00715DE2">
        <w:rPr>
          <w:b/>
          <w:u w:val="single"/>
          <w:lang w:val="es-ES_tradnl"/>
        </w:rPr>
        <w:t xml:space="preserve">de las </w:t>
      </w:r>
      <w:r w:rsidRPr="00232215">
        <w:rPr>
          <w:b/>
          <w:u w:val="single"/>
          <w:lang w:val="es-ES_tradnl"/>
        </w:rPr>
        <w:t>M</w:t>
      </w:r>
      <w:r w:rsidR="001D2D25">
        <w:rPr>
          <w:b/>
          <w:u w:val="single"/>
          <w:lang w:val="es-ES_tradnl"/>
        </w:rPr>
        <w:t>ultinacionales</w:t>
      </w:r>
    </w:p>
    <w:p w14:paraId="7ABD12E2" w14:textId="1C2D1266" w:rsidR="00715DE2" w:rsidRDefault="00715DE2" w:rsidP="00256E21">
      <w:pPr>
        <w:spacing w:before="120" w:after="120"/>
        <w:rPr>
          <w:lang w:val="es-ES_tradnl"/>
        </w:rPr>
      </w:pPr>
      <w:r>
        <w:rPr>
          <w:lang w:val="es-ES_tradnl"/>
        </w:rPr>
        <w:t>Una de las expresiones más claras del ejercicio de la violencia por los promotores de la degradación ambiental, se registra en el proceso de aplicación de las leyes ambientales y de regulación de las actividades productivas.</w:t>
      </w:r>
    </w:p>
    <w:p w14:paraId="18D7DFD8" w14:textId="6FA01E3B" w:rsidR="00256E21" w:rsidRPr="00256E21" w:rsidRDefault="00715DE2" w:rsidP="00256E21">
      <w:pPr>
        <w:spacing w:before="120" w:after="120"/>
        <w:rPr>
          <w:lang w:val="es-ES_tradnl"/>
        </w:rPr>
      </w:pPr>
      <w:r>
        <w:rPr>
          <w:lang w:val="es-ES_tradnl"/>
        </w:rPr>
        <w:t>Por ejemplo, a</w:t>
      </w:r>
      <w:r w:rsidR="00256E21" w:rsidRPr="00256E21">
        <w:rPr>
          <w:lang w:val="es-ES_tradnl"/>
        </w:rPr>
        <w:t xml:space="preserve"> mediados del 2010, </w:t>
      </w:r>
      <w:r w:rsidR="008D7323">
        <w:rPr>
          <w:lang w:val="es-ES_tradnl"/>
        </w:rPr>
        <w:t xml:space="preserve">el SENAVE </w:t>
      </w:r>
      <w:r w:rsidR="00256E21" w:rsidRPr="00256E21">
        <w:rPr>
          <w:lang w:val="es-ES_tradnl"/>
        </w:rPr>
        <w:t xml:space="preserve">presentó al Presidente de la República la reglamentación de la Ley 3.742/09, conocida como “Ley de </w:t>
      </w:r>
      <w:proofErr w:type="spellStart"/>
      <w:r w:rsidR="00256E21" w:rsidRPr="00256E21">
        <w:rPr>
          <w:lang w:val="es-ES_tradnl"/>
        </w:rPr>
        <w:t>Agrotóxicos</w:t>
      </w:r>
      <w:proofErr w:type="spellEnd"/>
      <w:r w:rsidR="00256E21" w:rsidRPr="00256E21">
        <w:rPr>
          <w:lang w:val="es-ES_tradnl"/>
        </w:rPr>
        <w:t>”</w:t>
      </w:r>
      <w:r w:rsidR="00AE25C1">
        <w:rPr>
          <w:lang w:val="es-ES_tradnl"/>
        </w:rPr>
        <w:t>, documento que requiere de un decreto</w:t>
      </w:r>
      <w:r w:rsidR="002B353A">
        <w:rPr>
          <w:lang w:val="es-ES_tradnl"/>
        </w:rPr>
        <w:t xml:space="preserve"> para su implementación</w:t>
      </w:r>
      <w:r w:rsidR="00256E21" w:rsidRPr="00256E21">
        <w:rPr>
          <w:lang w:val="es-ES_tradnl"/>
        </w:rPr>
        <w:t xml:space="preserve">. La presión por parte de la UGP sobre el Ejecutivo era tal que </w:t>
      </w:r>
      <w:r w:rsidR="00270008">
        <w:rPr>
          <w:lang w:val="es-ES_tradnl"/>
        </w:rPr>
        <w:t>se decidió</w:t>
      </w:r>
      <w:r w:rsidR="00256E21" w:rsidRPr="00256E21">
        <w:rPr>
          <w:lang w:val="es-ES_tradnl"/>
        </w:rPr>
        <w:t xml:space="preserve"> emitir una resolución </w:t>
      </w:r>
      <w:r w:rsidR="00270008">
        <w:rPr>
          <w:lang w:val="es-ES_tradnl"/>
        </w:rPr>
        <w:t xml:space="preserve">del SENAVE </w:t>
      </w:r>
      <w:r w:rsidR="00256E21" w:rsidRPr="00256E21">
        <w:rPr>
          <w:lang w:val="es-ES_tradnl"/>
        </w:rPr>
        <w:t>reglamentando dicha Ley</w:t>
      </w:r>
      <w:r w:rsidR="00270008">
        <w:rPr>
          <w:lang w:val="es-ES_tradnl"/>
        </w:rPr>
        <w:t xml:space="preserve"> y así ponerla en vigor</w:t>
      </w:r>
      <w:r w:rsidR="00256E21" w:rsidRPr="00256E21">
        <w:rPr>
          <w:lang w:val="es-ES_tradnl"/>
        </w:rPr>
        <w:t xml:space="preserve">. Los aspectos más irritantes para las empresas multinacionales y nacionales productoras y traficantes de </w:t>
      </w:r>
      <w:proofErr w:type="spellStart"/>
      <w:r w:rsidR="00256E21" w:rsidRPr="00256E21">
        <w:rPr>
          <w:lang w:val="es-ES_tradnl"/>
        </w:rPr>
        <w:t>agrotóxicos</w:t>
      </w:r>
      <w:proofErr w:type="spellEnd"/>
      <w:r w:rsidR="00256E21" w:rsidRPr="00256E21">
        <w:rPr>
          <w:lang w:val="es-ES_tradnl"/>
        </w:rPr>
        <w:t xml:space="preserve"> era el hecho que la aprobación de nuevos productos </w:t>
      </w:r>
      <w:proofErr w:type="spellStart"/>
      <w:r w:rsidR="00A00254">
        <w:rPr>
          <w:lang w:val="es-ES_tradnl"/>
        </w:rPr>
        <w:t>a</w:t>
      </w:r>
      <w:r w:rsidR="00A00254" w:rsidRPr="00256E21">
        <w:rPr>
          <w:lang w:val="es-ES_tradnl"/>
        </w:rPr>
        <w:t>grotóxicos</w:t>
      </w:r>
      <w:proofErr w:type="spellEnd"/>
      <w:r w:rsidR="00A00254" w:rsidRPr="00256E21">
        <w:rPr>
          <w:lang w:val="es-ES_tradnl"/>
        </w:rPr>
        <w:t xml:space="preserve"> </w:t>
      </w:r>
      <w:r w:rsidR="00256E21" w:rsidRPr="00256E21">
        <w:rPr>
          <w:lang w:val="es-ES_tradnl"/>
        </w:rPr>
        <w:t>se haría en base a la evaluación de su seguridad para el ser humano</w:t>
      </w:r>
      <w:r w:rsidR="00A00254">
        <w:rPr>
          <w:lang w:val="es-ES_tradnl"/>
        </w:rPr>
        <w:t>, la biodiversidad</w:t>
      </w:r>
      <w:r w:rsidR="00256E21" w:rsidRPr="00256E21">
        <w:rPr>
          <w:lang w:val="es-ES_tradnl"/>
        </w:rPr>
        <w:t xml:space="preserve"> y el ambiente</w:t>
      </w:r>
      <w:r w:rsidR="00A00254">
        <w:rPr>
          <w:lang w:val="es-ES_tradnl"/>
        </w:rPr>
        <w:t xml:space="preserve"> en general</w:t>
      </w:r>
      <w:r w:rsidR="00256E21" w:rsidRPr="00256E21">
        <w:rPr>
          <w:lang w:val="es-ES_tradnl"/>
        </w:rPr>
        <w:t xml:space="preserve">, con la participación de la Secretaría del Ambiente y del Ministerio de Salud como pares en el proceso de evaluación. De esta manera, se dejaba atrás la obsoleta tradición de basarse en la DL50 y en el dictámenes del Ministerio de Agricultura para aprobar el uso y comercialización de </w:t>
      </w:r>
      <w:proofErr w:type="spellStart"/>
      <w:r w:rsidR="00256E21" w:rsidRPr="00256E21">
        <w:rPr>
          <w:lang w:val="es-ES_tradnl"/>
        </w:rPr>
        <w:t>agrotóxicos</w:t>
      </w:r>
      <w:proofErr w:type="spellEnd"/>
      <w:r w:rsidR="00256E21" w:rsidRPr="00256E21">
        <w:rPr>
          <w:lang w:val="es-ES_tradnl"/>
        </w:rPr>
        <w:t xml:space="preserve">. </w:t>
      </w:r>
    </w:p>
    <w:p w14:paraId="2CB31E76" w14:textId="77777777" w:rsidR="00256E21" w:rsidRPr="00256E21" w:rsidRDefault="00256E21" w:rsidP="00256E21">
      <w:pPr>
        <w:spacing w:before="120" w:after="120"/>
        <w:rPr>
          <w:lang w:val="es-ES_tradnl"/>
        </w:rPr>
      </w:pPr>
      <w:r w:rsidRPr="00256E21">
        <w:rPr>
          <w:lang w:val="es-ES_tradnl"/>
        </w:rPr>
        <w:lastRenderedPageBreak/>
        <w:t xml:space="preserve">La Resolución 1.160 también contemplaba que el usuario de estas substancias debía anunciar, por medios fehacientes, que iba a utilizarlos, la hora y el medio de dispersión que utilizaría, así como el producto a ser utilizado. Esto fue demasiado para Monsanto y las demás empresas afines que pregonaban la seguridad de los </w:t>
      </w:r>
      <w:proofErr w:type="spellStart"/>
      <w:r w:rsidRPr="00256E21">
        <w:rPr>
          <w:lang w:val="es-ES_tradnl"/>
        </w:rPr>
        <w:t>agrotóxicos</w:t>
      </w:r>
      <w:proofErr w:type="spellEnd"/>
      <w:r w:rsidRPr="00256E21">
        <w:rPr>
          <w:lang w:val="es-ES_tradnl"/>
        </w:rPr>
        <w:t xml:space="preserve"> que vendían. </w:t>
      </w:r>
    </w:p>
    <w:p w14:paraId="346330FF" w14:textId="0017D66C" w:rsidR="00256E21" w:rsidRPr="00256E21" w:rsidRDefault="004D7105" w:rsidP="00256E21">
      <w:pPr>
        <w:spacing w:before="120" w:after="120"/>
        <w:rPr>
          <w:lang w:val="es-ES_tradnl"/>
        </w:rPr>
      </w:pPr>
      <w:r>
        <w:rPr>
          <w:lang w:val="es-ES_tradnl"/>
        </w:rPr>
        <w:t>Además, l</w:t>
      </w:r>
      <w:r w:rsidR="00256E21" w:rsidRPr="00256E21">
        <w:rPr>
          <w:lang w:val="es-ES_tradnl"/>
        </w:rPr>
        <w:t>a presión ejercida  por Monsanto en las postrimerías del gobierno de Lugo</w:t>
      </w:r>
      <w:r>
        <w:rPr>
          <w:lang w:val="es-ES_tradnl"/>
        </w:rPr>
        <w:t>,</w:t>
      </w:r>
      <w:r w:rsidR="00256E21" w:rsidRPr="00256E21">
        <w:rPr>
          <w:lang w:val="es-ES_tradnl"/>
        </w:rPr>
        <w:t xml:space="preserve"> tuvo como objetivo principal registrar,  a cualquier precio,  las semillas transgénicas para su comercialización en el país.</w:t>
      </w:r>
      <w:r>
        <w:rPr>
          <w:lang w:val="es-ES_tradnl"/>
        </w:rPr>
        <w:t xml:space="preserve"> </w:t>
      </w:r>
      <w:r w:rsidR="00256E21" w:rsidRPr="00256E21">
        <w:rPr>
          <w:lang w:val="es-ES_tradnl"/>
        </w:rPr>
        <w:t xml:space="preserve">A la sazón, solo unas pocas variedades de soja transgénicas fueron registradas  y la transnacional deseaba introducir al Paraguay semillas de algodón </w:t>
      </w:r>
      <w:proofErr w:type="spellStart"/>
      <w:r w:rsidR="00511C31">
        <w:rPr>
          <w:lang w:val="es-ES_tradnl"/>
        </w:rPr>
        <w:t>transg</w:t>
      </w:r>
      <w:r>
        <w:rPr>
          <w:lang w:val="es-ES_tradnl"/>
        </w:rPr>
        <w:t>enico</w:t>
      </w:r>
      <w:proofErr w:type="spellEnd"/>
      <w:r w:rsidR="00256E21" w:rsidRPr="00256E21">
        <w:rPr>
          <w:lang w:val="es-ES_tradnl"/>
        </w:rPr>
        <w:t>, sin cumplir con los requisitos para el efecto, como el aval del Ministerio de Salud y la Secretaría del Ambiente, integrantes de la Comisión Nacional de Bioseguridad Agropecuaria y Forestal, CONBIO, cuyo dictamen debe ser favorable para registrar en el Registro Nacional de Cultivares del SENAVE.</w:t>
      </w:r>
    </w:p>
    <w:p w14:paraId="5BBF4229" w14:textId="687DF949" w:rsidR="00256E21" w:rsidRPr="00256E21" w:rsidRDefault="00256E21" w:rsidP="00256E21">
      <w:pPr>
        <w:spacing w:before="120" w:after="120"/>
        <w:rPr>
          <w:lang w:val="es-ES_tradnl"/>
        </w:rPr>
      </w:pPr>
      <w:r w:rsidRPr="00256E21">
        <w:rPr>
          <w:lang w:val="es-ES_tradnl"/>
        </w:rPr>
        <w:t>Tras el golpe de Estado, el 21 de agosto de 2012, el presidente de fact</w:t>
      </w:r>
      <w:r w:rsidR="004D7105">
        <w:rPr>
          <w:lang w:val="es-ES_tradnl"/>
        </w:rPr>
        <w:t>o Federico Franco, por decreto -</w:t>
      </w:r>
      <w:r w:rsidRPr="00256E21">
        <w:rPr>
          <w:lang w:val="es-ES_tradnl"/>
        </w:rPr>
        <w:t>procedimiento</w:t>
      </w:r>
      <w:r w:rsidR="004D7105">
        <w:rPr>
          <w:lang w:val="es-ES_tradnl"/>
        </w:rPr>
        <w:t xml:space="preserve"> totalmente ilegal a tal efecto-</w:t>
      </w:r>
      <w:r w:rsidRPr="00256E21">
        <w:rPr>
          <w:lang w:val="es-ES_tradnl"/>
        </w:rPr>
        <w:t xml:space="preserve">  autorizó el uso comercial de dos variedades transgénica de algodón, El BT y el BT RR, desconociendo las atribuciones de la  CONBIO.</w:t>
      </w:r>
      <w:r w:rsidR="004D7105">
        <w:rPr>
          <w:lang w:val="es-ES_tradnl"/>
        </w:rPr>
        <w:t xml:space="preserve"> </w:t>
      </w:r>
      <w:r w:rsidRPr="00256E21">
        <w:rPr>
          <w:lang w:val="es-ES_tradnl"/>
        </w:rPr>
        <w:t xml:space="preserve">Al año siguiente, la producción algodonera cayó en un 50 %,  con el acopio de tan solo 40.000 toneladas, luego de tres zafras anteriores en que el textil venía recuperándose aceleradamente, mediante programas de semillas y de inversión del gobierno de Lugo. Al año siguiente, el cultivo del algodón ya era intrascendente, casi sin relevancia </w:t>
      </w:r>
      <w:r w:rsidR="004D7105">
        <w:rPr>
          <w:lang w:val="es-ES_tradnl"/>
        </w:rPr>
        <w:t>económica</w:t>
      </w:r>
      <w:r w:rsidRPr="00256E21">
        <w:rPr>
          <w:lang w:val="es-ES_tradnl"/>
        </w:rPr>
        <w:t xml:space="preserve"> y en el 2014 prácticamente desapareció de los campos de cultivos, exceptuando en el Chaco, donde los colonos menonitas cultivan algodón desde hace décadas para el uso de su propia industria desmotadora. </w:t>
      </w:r>
    </w:p>
    <w:p w14:paraId="535A077E" w14:textId="25B5E726" w:rsidR="00256E21" w:rsidRPr="00256E21" w:rsidRDefault="00256E21" w:rsidP="00256E21">
      <w:pPr>
        <w:spacing w:before="120" w:after="120"/>
        <w:rPr>
          <w:lang w:val="es-ES_tradnl"/>
        </w:rPr>
      </w:pPr>
      <w:r w:rsidRPr="00256E21">
        <w:rPr>
          <w:lang w:val="es-ES_tradnl"/>
        </w:rPr>
        <w:t xml:space="preserve">En el presente, alentado por la mejoría del precio internacional, el gobierno de Horacio </w:t>
      </w:r>
      <w:proofErr w:type="spellStart"/>
      <w:r w:rsidRPr="00256E21">
        <w:rPr>
          <w:lang w:val="es-ES_tradnl"/>
        </w:rPr>
        <w:t>Cartes</w:t>
      </w:r>
      <w:proofErr w:type="spellEnd"/>
      <w:r w:rsidRPr="00256E21">
        <w:rPr>
          <w:lang w:val="es-ES_tradnl"/>
        </w:rPr>
        <w:t>, principal beneficiado con el golpe de Estado de 2012, pretende reimpu</w:t>
      </w:r>
      <w:r w:rsidR="004D7105">
        <w:rPr>
          <w:lang w:val="es-ES_tradnl"/>
        </w:rPr>
        <w:t>lsar la producción algodonera, p</w:t>
      </w:r>
      <w:r w:rsidRPr="00256E21">
        <w:rPr>
          <w:lang w:val="es-ES_tradnl"/>
        </w:rPr>
        <w:t>ero semilla ya no hay, debido al agudo desencanto de los productores por la catastrófica caída del rendimiento de los cultivos con variedades de Monsanto en el Paraguay.</w:t>
      </w:r>
      <w:r w:rsidR="004D7105">
        <w:rPr>
          <w:lang w:val="es-ES_tradnl"/>
        </w:rPr>
        <w:t xml:space="preserve"> Es la misma experiencia que causó suicidios en la India y en Colombia, una serie de variedades que prometen “el oro y el moro” y no dan “ni chauchas ni palitos”.</w:t>
      </w:r>
    </w:p>
    <w:p w14:paraId="3FDE5C7E" w14:textId="28991B03" w:rsidR="00256E21" w:rsidRPr="00256E21" w:rsidRDefault="00256E21" w:rsidP="00256E21">
      <w:pPr>
        <w:spacing w:before="120" w:after="120"/>
        <w:rPr>
          <w:lang w:val="es-ES_tradnl"/>
        </w:rPr>
      </w:pPr>
      <w:r w:rsidRPr="00256E21">
        <w:rPr>
          <w:lang w:val="es-ES_tradnl"/>
        </w:rPr>
        <w:t xml:space="preserve">En ese mismo mes de agosto de 2012, el </w:t>
      </w:r>
      <w:r w:rsidR="004D7105">
        <w:rPr>
          <w:lang w:val="es-ES_tradnl"/>
        </w:rPr>
        <w:t>régimen</w:t>
      </w:r>
      <w:r w:rsidRPr="00256E21">
        <w:rPr>
          <w:lang w:val="es-ES_tradnl"/>
        </w:rPr>
        <w:t xml:space="preserve"> de Franco aprobó también por primera vez el uso comercial de una variedad de maíz transgénico, VT Triple Pro, también de Monsanto. En forma sucesiva fueron autorizadas otras variedades de maíz OGM las cuales pueden contaminar </w:t>
      </w:r>
      <w:r w:rsidR="006E4A86">
        <w:rPr>
          <w:lang w:val="es-ES_tradnl"/>
        </w:rPr>
        <w:t xml:space="preserve">los </w:t>
      </w:r>
      <w:r w:rsidRPr="00256E21">
        <w:rPr>
          <w:lang w:val="es-ES_tradnl"/>
        </w:rPr>
        <w:t>cultivares criollos por efecto de la polinización cruzada y, hoy día, es elevadísimo el riesgo de contaminación de semillas criollas, cultivadas ancestralmente por los indígenas guaraníes, antes siquiera de la incursión de los conquistadores españoles.</w:t>
      </w:r>
    </w:p>
    <w:p w14:paraId="218C7107" w14:textId="77777777" w:rsidR="006E4A86" w:rsidRDefault="00256E21" w:rsidP="00CA5571">
      <w:pPr>
        <w:spacing w:before="120" w:after="120"/>
        <w:rPr>
          <w:lang w:val="es-ES_tradnl"/>
        </w:rPr>
      </w:pPr>
      <w:r w:rsidRPr="00256E21">
        <w:rPr>
          <w:lang w:val="es-ES_tradnl"/>
        </w:rPr>
        <w:t xml:space="preserve">La última novedad es que Monsanto ha introducido semillas de trigo transgénico desde la Argentina para su uso comercial, sin autorización del  SENAVE, pero con aval del </w:t>
      </w:r>
      <w:r w:rsidR="006E4A86">
        <w:rPr>
          <w:lang w:val="es-ES_tradnl"/>
        </w:rPr>
        <w:t>Instituto Paraguayo de Tecnología Agropecuaria (</w:t>
      </w:r>
      <w:r w:rsidRPr="00256E21">
        <w:rPr>
          <w:lang w:val="es-ES_tradnl"/>
        </w:rPr>
        <w:t>IPTA</w:t>
      </w:r>
      <w:r w:rsidR="006E4A86">
        <w:rPr>
          <w:lang w:val="es-ES_tradnl"/>
        </w:rPr>
        <w:t>)</w:t>
      </w:r>
      <w:r w:rsidRPr="00256E21">
        <w:rPr>
          <w:lang w:val="es-ES_tradnl"/>
        </w:rPr>
        <w:t>, la institución de investigación agropecuaria del Estado.</w:t>
      </w:r>
      <w:r w:rsidR="006E4A86">
        <w:rPr>
          <w:lang w:val="es-ES_tradnl"/>
        </w:rPr>
        <w:t xml:space="preserve"> </w:t>
      </w:r>
    </w:p>
    <w:p w14:paraId="44CBD600" w14:textId="3A14A7CD" w:rsidR="00256E21" w:rsidRDefault="00256E21" w:rsidP="00CA5571">
      <w:pPr>
        <w:spacing w:before="120" w:after="120"/>
        <w:rPr>
          <w:lang w:val="es-ES_tradnl"/>
        </w:rPr>
      </w:pPr>
      <w:r w:rsidRPr="00256E21">
        <w:rPr>
          <w:lang w:val="es-ES_tradnl"/>
        </w:rPr>
        <w:t xml:space="preserve">Todo el control a las actividades del </w:t>
      </w:r>
      <w:proofErr w:type="spellStart"/>
      <w:r w:rsidRPr="00256E21">
        <w:rPr>
          <w:lang w:val="es-ES_tradnl"/>
        </w:rPr>
        <w:t>agronegocio</w:t>
      </w:r>
      <w:proofErr w:type="spellEnd"/>
      <w:r w:rsidRPr="00256E21">
        <w:rPr>
          <w:lang w:val="es-ES_tradnl"/>
        </w:rPr>
        <w:t xml:space="preserve"> y de las empresas comercializadoras de </w:t>
      </w:r>
      <w:proofErr w:type="spellStart"/>
      <w:r w:rsidRPr="00256E21">
        <w:rPr>
          <w:lang w:val="es-ES_tradnl"/>
        </w:rPr>
        <w:t>agrotóxicos</w:t>
      </w:r>
      <w:proofErr w:type="spellEnd"/>
      <w:r w:rsidRPr="00256E21">
        <w:rPr>
          <w:lang w:val="es-ES_tradnl"/>
        </w:rPr>
        <w:t xml:space="preserve"> como Monsanto, terminó con el derrocamiento del Presidente Fernando Lugo el 22 de junio de 2012. Un acontecimiento traumático en demasía para un pueblo que disfrutaba del que ahora se sabe </w:t>
      </w:r>
      <w:r w:rsidR="006E4A86">
        <w:rPr>
          <w:lang w:val="es-ES_tradnl"/>
        </w:rPr>
        <w:t xml:space="preserve">fue </w:t>
      </w:r>
      <w:r w:rsidRPr="00256E21">
        <w:rPr>
          <w:lang w:val="es-ES_tradnl"/>
        </w:rPr>
        <w:lastRenderedPageBreak/>
        <w:t xml:space="preserve">el mejor </w:t>
      </w:r>
      <w:r w:rsidR="006E4A86">
        <w:rPr>
          <w:lang w:val="es-ES_tradnl"/>
        </w:rPr>
        <w:t xml:space="preserve">gobierno </w:t>
      </w:r>
      <w:r w:rsidRPr="00256E21">
        <w:rPr>
          <w:lang w:val="es-ES_tradnl"/>
        </w:rPr>
        <w:t>desde la Guerra de la triple Al</w:t>
      </w:r>
      <w:r w:rsidR="006E4A86">
        <w:rPr>
          <w:lang w:val="es-ES_tradnl"/>
        </w:rPr>
        <w:t xml:space="preserve">ianza, que concluyera en 1.870. </w:t>
      </w:r>
      <w:r w:rsidRPr="00256E21">
        <w:rPr>
          <w:lang w:val="es-ES_tradnl"/>
        </w:rPr>
        <w:t>Los representantes de ese pueblo en el Poder Legislativo, claramente no actuaban motivados a instancias de sus mandantes naturales, ya que estos fueron los principales perdedores como consecuencia del golpe de estado, al perder los programas de desarrollo y programas sociales que beneficiaban a las grandes mayorías. Sin embargo, es muy evidente identificar a los beneficiados por tan cruel zarandeo institucional. Es muy fácil ver que Monsanto logró la aprobación de las semillas que no pudo imponerle al Gobierno de Lugo. Es muy plausible sugerir que tales beneficios los recibía como pago a su apoyo y participación en el golpe de estado de junio de 2012.</w:t>
      </w:r>
    </w:p>
    <w:p w14:paraId="1009E72E" w14:textId="77777777" w:rsidR="005A4949" w:rsidRPr="005A4949" w:rsidRDefault="005A4949" w:rsidP="00CA5571">
      <w:pPr>
        <w:spacing w:before="120" w:after="120"/>
        <w:rPr>
          <w:lang w:val="es-ES_tradnl"/>
        </w:rPr>
      </w:pPr>
    </w:p>
    <w:p w14:paraId="68E02855" w14:textId="74402C0A" w:rsidR="00D31FC0" w:rsidRPr="00D31FC0" w:rsidRDefault="00D31FC0" w:rsidP="00EC7469">
      <w:pPr>
        <w:spacing w:before="120" w:after="120"/>
        <w:outlineLvl w:val="0"/>
        <w:rPr>
          <w:b/>
          <w:u w:val="single"/>
          <w:lang w:val="es-ES_tradnl"/>
        </w:rPr>
      </w:pPr>
      <w:r w:rsidRPr="00D31FC0">
        <w:rPr>
          <w:b/>
          <w:u w:val="single"/>
          <w:lang w:val="es-ES_tradnl"/>
        </w:rPr>
        <w:t>Expansión Garantizada</w:t>
      </w:r>
    </w:p>
    <w:p w14:paraId="294234B1" w14:textId="0AE4596B" w:rsidR="00CA5571" w:rsidRPr="00EB2375" w:rsidRDefault="00DB3CC3" w:rsidP="00CA5571">
      <w:pPr>
        <w:spacing w:before="120" w:after="120"/>
        <w:rPr>
          <w:lang w:val="es-ES_tradnl"/>
        </w:rPr>
      </w:pPr>
      <w:r w:rsidRPr="00EB2375">
        <w:rPr>
          <w:lang w:val="es-ES_tradnl"/>
        </w:rPr>
        <w:t xml:space="preserve">En la actualidad, el país </w:t>
      </w:r>
      <w:r w:rsidR="00B57975" w:rsidRPr="00EB2375">
        <w:rPr>
          <w:lang w:val="es-ES_tradnl"/>
        </w:rPr>
        <w:t xml:space="preserve">se </w:t>
      </w:r>
      <w:r w:rsidRPr="00EB2375">
        <w:rPr>
          <w:lang w:val="es-ES_tradnl"/>
        </w:rPr>
        <w:t xml:space="preserve">dedica </w:t>
      </w:r>
      <w:r w:rsidR="00CA5571" w:rsidRPr="00EB2375">
        <w:rPr>
          <w:lang w:val="es-ES_tradnl"/>
        </w:rPr>
        <w:t>casi exclusivamente</w:t>
      </w:r>
      <w:r w:rsidRPr="00EB2375">
        <w:rPr>
          <w:lang w:val="es-ES_tradnl"/>
        </w:rPr>
        <w:t xml:space="preserve"> a satisfacer la demanda internacional de soja</w:t>
      </w:r>
      <w:r w:rsidR="00756237" w:rsidRPr="00EB2375">
        <w:rPr>
          <w:lang w:val="es-ES_tradnl"/>
        </w:rPr>
        <w:t xml:space="preserve"> </w:t>
      </w:r>
      <w:r w:rsidRPr="00EB2375">
        <w:rPr>
          <w:lang w:val="es-ES_tradnl"/>
        </w:rPr>
        <w:t xml:space="preserve">y carne. La gran mayoría de los mejores suelos del país, 3.300.000 ha </w:t>
      </w:r>
      <w:r w:rsidR="00455C34" w:rsidRPr="00EB2375">
        <w:rPr>
          <w:lang w:val="es-ES_tradnl"/>
        </w:rPr>
        <w:t>de los 5.5</w:t>
      </w:r>
      <w:r w:rsidRPr="00EB2375">
        <w:rPr>
          <w:lang w:val="es-ES_tradnl"/>
        </w:rPr>
        <w:t>00.000 ha de suelos con aptitud agrícola del país, se dedican al cultivo de soja</w:t>
      </w:r>
      <w:r w:rsidR="00CA5571" w:rsidRPr="00EB2375">
        <w:rPr>
          <w:rStyle w:val="FootnoteReference"/>
          <w:lang w:val="es-ES_tradnl"/>
        </w:rPr>
        <w:footnoteReference w:id="13"/>
      </w:r>
      <w:r w:rsidRPr="00EB2375">
        <w:rPr>
          <w:lang w:val="es-ES_tradnl"/>
        </w:rPr>
        <w:t xml:space="preserve">. </w:t>
      </w:r>
      <w:r w:rsidR="005A4949" w:rsidRPr="00EB2375">
        <w:rPr>
          <w:lang w:val="es-ES_tradnl"/>
        </w:rPr>
        <w:t>En esa superficie, uno</w:t>
      </w:r>
      <w:r w:rsidR="00C72A47" w:rsidRPr="00EB2375">
        <w:rPr>
          <w:lang w:val="es-ES_tradnl"/>
        </w:rPr>
        <w:t>s 9</w:t>
      </w:r>
      <w:r w:rsidR="005A4949" w:rsidRPr="00EB2375">
        <w:rPr>
          <w:lang w:val="es-ES_tradnl"/>
        </w:rPr>
        <w:t>,</w:t>
      </w:r>
      <w:r w:rsidR="00C72A47" w:rsidRPr="00EB2375">
        <w:rPr>
          <w:lang w:val="es-ES_tradnl"/>
        </w:rPr>
        <w:t>2</w:t>
      </w:r>
      <w:r w:rsidR="005A4949" w:rsidRPr="00EB2375">
        <w:rPr>
          <w:lang w:val="es-ES_tradnl"/>
        </w:rPr>
        <w:t xml:space="preserve"> millon</w:t>
      </w:r>
      <w:r w:rsidR="00EB2375" w:rsidRPr="00EB2375">
        <w:rPr>
          <w:lang w:val="es-ES_tradnl"/>
        </w:rPr>
        <w:t>es de toneladas</w:t>
      </w:r>
      <w:r w:rsidR="00EB2375" w:rsidRPr="00EB2375">
        <w:rPr>
          <w:rStyle w:val="FootnoteReference"/>
          <w:lang w:val="es-ES_tradnl"/>
        </w:rPr>
        <w:footnoteReference w:id="14"/>
      </w:r>
      <w:r w:rsidR="00EB2375" w:rsidRPr="00EB2375">
        <w:rPr>
          <w:lang w:val="es-ES_tradnl"/>
        </w:rPr>
        <w:t xml:space="preserve"> </w:t>
      </w:r>
      <w:r w:rsidR="005A4949" w:rsidRPr="00EB2375">
        <w:rPr>
          <w:lang w:val="es-ES_tradnl"/>
        </w:rPr>
        <w:t>fueron producido</w:t>
      </w:r>
      <w:r w:rsidR="00C72A47" w:rsidRPr="00EB2375">
        <w:rPr>
          <w:lang w:val="es-ES_tradnl"/>
        </w:rPr>
        <w:t>s la zafra 2015-2016</w:t>
      </w:r>
      <w:r w:rsidR="005A4949" w:rsidRPr="00EB2375">
        <w:rPr>
          <w:lang w:val="es-ES_tradnl"/>
        </w:rPr>
        <w:t>, el 13,2% fue exportado a Alemania, el segundo mayor cliente de la soja paraguaya después de Rusia, que se lleva el 23,4%</w:t>
      </w:r>
      <w:r w:rsidR="005A4949" w:rsidRPr="00EB2375">
        <w:rPr>
          <w:rStyle w:val="FootnoteReference"/>
          <w:lang w:val="es-ES_tradnl"/>
        </w:rPr>
        <w:footnoteReference w:id="15"/>
      </w:r>
      <w:r w:rsidR="005A4949" w:rsidRPr="00EB2375">
        <w:rPr>
          <w:lang w:val="es-ES_tradnl"/>
        </w:rPr>
        <w:t xml:space="preserve">. </w:t>
      </w:r>
      <w:r w:rsidR="006A5314" w:rsidRPr="00EB2375">
        <w:rPr>
          <w:lang w:val="es-ES_tradnl"/>
        </w:rPr>
        <w:t xml:space="preserve">Estos suelos estaban naturalmente cubiertos, en su mayoría, de bosques, pero, también existían numerosos humedales, praderas y sabanas, ocupadas por las estancias ganaderas tradicionales, que ocupaban grandes latifundios y, también eran ocupadas por fincas campesinas y territorios indígenas, los que mantenían en gran medida intactos los atributos naturales del los biomas ocupados. </w:t>
      </w:r>
    </w:p>
    <w:p w14:paraId="6FDFDEDE" w14:textId="10AE1401" w:rsidR="00C070B5" w:rsidRPr="00BF4A1B" w:rsidRDefault="00DA5328">
      <w:pPr>
        <w:rPr>
          <w:lang w:val="es-ES_tradnl"/>
        </w:rPr>
      </w:pPr>
      <w:r>
        <w:rPr>
          <w:lang w:val="es-ES_tradnl"/>
        </w:rPr>
        <w:pict w14:anchorId="55B02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6pt;height:96.45pt">
            <v:imagedata r:id="rId8" o:title=""/>
          </v:shape>
        </w:pict>
      </w:r>
    </w:p>
    <w:p w14:paraId="10754336" w14:textId="77777777" w:rsidR="00D31FC0" w:rsidRDefault="00D31FC0">
      <w:pPr>
        <w:rPr>
          <w:sz w:val="20"/>
          <w:szCs w:val="20"/>
          <w:lang w:val="es-ES_tradnl"/>
        </w:rPr>
      </w:pPr>
      <w:r w:rsidRPr="00BF4A1B">
        <w:rPr>
          <w:sz w:val="20"/>
          <w:szCs w:val="20"/>
          <w:lang w:val="es-ES_tradnl"/>
        </w:rPr>
        <w:t>Fuente BASE IS, 2014.</w:t>
      </w:r>
    </w:p>
    <w:p w14:paraId="41EF590C" w14:textId="2820D069" w:rsidR="00BC06D1" w:rsidRPr="00D31FC0" w:rsidRDefault="00DB3CC3">
      <w:pPr>
        <w:rPr>
          <w:sz w:val="20"/>
          <w:szCs w:val="20"/>
          <w:lang w:val="es-ES_tradnl"/>
        </w:rPr>
      </w:pPr>
      <w:r w:rsidRPr="00BF4A1B">
        <w:rPr>
          <w:lang w:val="es-ES_tradnl"/>
        </w:rPr>
        <w:t xml:space="preserve">Pero, no de cualquier soja sino que </w:t>
      </w:r>
      <w:r w:rsidR="00756237">
        <w:rPr>
          <w:lang w:val="es-ES_tradnl"/>
        </w:rPr>
        <w:t xml:space="preserve">de </w:t>
      </w:r>
      <w:r w:rsidRPr="00756237">
        <w:rPr>
          <w:i/>
          <w:lang w:val="es-ES_tradnl"/>
        </w:rPr>
        <w:t>soja transgénica</w:t>
      </w:r>
      <w:r w:rsidRPr="00BF4A1B">
        <w:rPr>
          <w:lang w:val="es-ES_tradnl"/>
        </w:rPr>
        <w:t xml:space="preserve">, que, en un </w:t>
      </w:r>
      <w:r w:rsidR="009717B5">
        <w:rPr>
          <w:lang w:val="es-ES_tradnl"/>
        </w:rPr>
        <w:t>100</w:t>
      </w:r>
      <w:r w:rsidRPr="00BF4A1B">
        <w:rPr>
          <w:lang w:val="es-ES_tradnl"/>
        </w:rPr>
        <w:t>% es soja transgénica patentada por Monsanto, la nueva empresa incorporada al patrimonio de la Bayer A.G.  En el mercado se la cono</w:t>
      </w:r>
      <w:r w:rsidR="009F1505" w:rsidRPr="00BF4A1B">
        <w:rPr>
          <w:lang w:val="es-ES_tradnl"/>
        </w:rPr>
        <w:t>ce como “Soja RR” o soja resistente al Round Up</w:t>
      </w:r>
      <w:r w:rsidR="007035CB" w:rsidRPr="00BF4A1B">
        <w:rPr>
          <w:lang w:val="es-ES_tradnl"/>
        </w:rPr>
        <w:t xml:space="preserve">, </w:t>
      </w:r>
      <w:r w:rsidR="00B36AB3">
        <w:rPr>
          <w:lang w:val="es-ES_tradnl"/>
        </w:rPr>
        <w:t xml:space="preserve">herbicida </w:t>
      </w:r>
      <w:r w:rsidR="007035CB" w:rsidRPr="00BF4A1B">
        <w:rPr>
          <w:lang w:val="es-ES_tradnl"/>
        </w:rPr>
        <w:t>cuyo agente activo es el glifosato</w:t>
      </w:r>
      <w:r w:rsidR="009F1505" w:rsidRPr="00BF4A1B">
        <w:rPr>
          <w:lang w:val="es-ES_tradnl"/>
        </w:rPr>
        <w:t xml:space="preserve">. Este es un herbicida total que no afecta al cultivo de </w:t>
      </w:r>
      <w:r w:rsidR="00756237">
        <w:rPr>
          <w:lang w:val="es-ES_tradnl"/>
        </w:rPr>
        <w:t>vegetales</w:t>
      </w:r>
      <w:r w:rsidR="009F1505" w:rsidRPr="00BF4A1B">
        <w:rPr>
          <w:lang w:val="es-ES_tradnl"/>
        </w:rPr>
        <w:t xml:space="preserve"> </w:t>
      </w:r>
      <w:r w:rsidR="00756237">
        <w:rPr>
          <w:lang w:val="es-ES_tradnl"/>
        </w:rPr>
        <w:t>tolerantes a ese herbicida</w:t>
      </w:r>
      <w:r w:rsidR="009F1505" w:rsidRPr="00BF4A1B">
        <w:rPr>
          <w:lang w:val="es-ES_tradnl"/>
        </w:rPr>
        <w:t xml:space="preserve">. Por eso, el herbicida puede usarse en ingentes cantidades. El uso normal aconsejado del producto era  de un litro por hectárea, pero, como la expansión de los monocultivos ha avanzado tan vertiginosamente, esto ha aumentado la presión selectiva sobre algunas especies vegetales que desarrollaron tolerancia al herbicida. La respuesta de los </w:t>
      </w:r>
      <w:r w:rsidR="00D5674B" w:rsidRPr="00BF4A1B">
        <w:rPr>
          <w:lang w:val="es-ES_tradnl"/>
        </w:rPr>
        <w:t>productores</w:t>
      </w:r>
      <w:r w:rsidR="009F1505" w:rsidRPr="00BF4A1B">
        <w:rPr>
          <w:lang w:val="es-ES_tradnl"/>
        </w:rPr>
        <w:t xml:space="preserve"> ha sido aumentar hasta en </w:t>
      </w:r>
      <w:r w:rsidR="004104C1">
        <w:rPr>
          <w:lang w:val="es-ES_tradnl"/>
        </w:rPr>
        <w:t>5</w:t>
      </w:r>
      <w:r w:rsidR="009F1505" w:rsidRPr="00BF4A1B">
        <w:rPr>
          <w:lang w:val="es-ES_tradnl"/>
        </w:rPr>
        <w:t xml:space="preserve"> veces la dosis d</w:t>
      </w:r>
      <w:r w:rsidR="007035CB" w:rsidRPr="00BF4A1B">
        <w:rPr>
          <w:lang w:val="es-ES_tradnl"/>
        </w:rPr>
        <w:t>e R</w:t>
      </w:r>
      <w:r w:rsidR="009F1505" w:rsidRPr="00BF4A1B">
        <w:rPr>
          <w:lang w:val="es-ES_tradnl"/>
        </w:rPr>
        <w:t xml:space="preserve">ound Up aplicada a los campos. Así, actualmente en Paraguay se </w:t>
      </w:r>
      <w:r w:rsidR="009F1505" w:rsidRPr="00BF4A1B">
        <w:rPr>
          <w:lang w:val="es-ES_tradnl"/>
        </w:rPr>
        <w:lastRenderedPageBreak/>
        <w:t>rocían</w:t>
      </w:r>
      <w:r w:rsidR="007035CB" w:rsidRPr="00BF4A1B">
        <w:rPr>
          <w:lang w:val="es-ES_tradnl"/>
        </w:rPr>
        <w:t xml:space="preserve"> </w:t>
      </w:r>
      <w:r w:rsidR="002C7455" w:rsidRPr="00BF4A1B">
        <w:rPr>
          <w:lang w:val="es-ES_tradnl"/>
        </w:rPr>
        <w:t>más</w:t>
      </w:r>
      <w:r w:rsidR="007035CB" w:rsidRPr="00BF4A1B">
        <w:rPr>
          <w:lang w:val="es-ES_tradnl"/>
        </w:rPr>
        <w:t xml:space="preserve"> de 3</w:t>
      </w:r>
      <w:r w:rsidR="009F1505" w:rsidRPr="00BF4A1B">
        <w:rPr>
          <w:lang w:val="es-ES_tradnl"/>
        </w:rPr>
        <w:t>0.000.000 de litros del herbicida</w:t>
      </w:r>
      <w:r w:rsidR="009717B5">
        <w:rPr>
          <w:lang w:val="es-ES_tradnl"/>
        </w:rPr>
        <w:t xml:space="preserve"> por ciclo agrícola</w:t>
      </w:r>
      <w:r w:rsidR="009717B5">
        <w:rPr>
          <w:rStyle w:val="FootnoteReference"/>
          <w:lang w:val="es-ES_tradnl"/>
        </w:rPr>
        <w:footnoteReference w:id="16"/>
      </w:r>
      <w:r w:rsidR="009F1505" w:rsidRPr="00BF4A1B">
        <w:rPr>
          <w:lang w:val="es-ES_tradnl"/>
        </w:rPr>
        <w:t xml:space="preserve">. Pero, además, a fin de eliminar esas inconvenientes “malezas” se ha vuelto a echar mano a los viejos herbicidas que habían pasado a retiro por ser </w:t>
      </w:r>
      <w:r w:rsidR="00275E4E" w:rsidRPr="00BF4A1B">
        <w:rPr>
          <w:lang w:val="es-ES_tradnl"/>
        </w:rPr>
        <w:t>muy</w:t>
      </w:r>
      <w:r w:rsidR="009F1505" w:rsidRPr="00BF4A1B">
        <w:rPr>
          <w:lang w:val="es-ES_tradnl"/>
        </w:rPr>
        <w:t xml:space="preserve"> tóxicos y a los que justamente el Round Up había venido a reemplazar por ser, de acuerdo a su fabricante, inocuo y hasta “bueno” para la naturaleza</w:t>
      </w:r>
      <w:r w:rsidR="00D86D3D">
        <w:rPr>
          <w:lang w:val="es-ES_tradnl"/>
        </w:rPr>
        <w:t xml:space="preserve">. </w:t>
      </w:r>
      <w:r w:rsidR="00060E96" w:rsidRPr="00BF4A1B">
        <w:rPr>
          <w:lang w:val="es-ES_tradnl"/>
        </w:rPr>
        <w:t>Paradójicamente, el Paraguay aplica hoy a sus campos unos 2.000.</w:t>
      </w:r>
      <w:r w:rsidR="00EC613E">
        <w:rPr>
          <w:lang w:val="es-ES_tradnl"/>
        </w:rPr>
        <w:t>000 de litros de 2,4 D y unos 9.0</w:t>
      </w:r>
      <w:r w:rsidR="00060E96" w:rsidRPr="00BF4A1B">
        <w:rPr>
          <w:lang w:val="es-ES_tradnl"/>
        </w:rPr>
        <w:t xml:space="preserve">00.000 litros de </w:t>
      </w:r>
      <w:proofErr w:type="spellStart"/>
      <w:r w:rsidR="00060E96" w:rsidRPr="00BF4A1B">
        <w:rPr>
          <w:lang w:val="es-ES_tradnl"/>
        </w:rPr>
        <w:t>Paraquat</w:t>
      </w:r>
      <w:proofErr w:type="spellEnd"/>
      <w:r w:rsidR="00391B24">
        <w:rPr>
          <w:rStyle w:val="FootnoteReference"/>
          <w:lang w:val="es-ES_tradnl"/>
        </w:rPr>
        <w:footnoteReference w:id="17"/>
      </w:r>
      <w:r w:rsidR="00060E96" w:rsidRPr="00BF4A1B">
        <w:rPr>
          <w:lang w:val="es-ES_tradnl"/>
        </w:rPr>
        <w:t>.</w:t>
      </w:r>
      <w:r w:rsidR="009F1505" w:rsidRPr="00BF4A1B">
        <w:rPr>
          <w:lang w:val="es-ES_tradnl"/>
        </w:rPr>
        <w:t xml:space="preserve"> </w:t>
      </w:r>
    </w:p>
    <w:p w14:paraId="2DC53B95" w14:textId="77777777" w:rsidR="00756237" w:rsidRDefault="00756237">
      <w:pPr>
        <w:rPr>
          <w:lang w:val="es-ES_tradnl"/>
        </w:rPr>
      </w:pPr>
    </w:p>
    <w:tbl>
      <w:tblPr>
        <w:tblW w:w="9736" w:type="dxa"/>
        <w:tblInd w:w="55" w:type="dxa"/>
        <w:tblCellMar>
          <w:left w:w="70" w:type="dxa"/>
          <w:right w:w="70" w:type="dxa"/>
        </w:tblCellMar>
        <w:tblLook w:val="04A0" w:firstRow="1" w:lastRow="0" w:firstColumn="1" w:lastColumn="0" w:noHBand="0" w:noVBand="1"/>
      </w:tblPr>
      <w:tblGrid>
        <w:gridCol w:w="4943"/>
        <w:gridCol w:w="1777"/>
        <w:gridCol w:w="60"/>
        <w:gridCol w:w="1660"/>
        <w:gridCol w:w="75"/>
        <w:gridCol w:w="1025"/>
        <w:gridCol w:w="196"/>
      </w:tblGrid>
      <w:tr w:rsidR="007F69C2" w:rsidRPr="007F69C2" w14:paraId="114EEBC8" w14:textId="77777777" w:rsidTr="007F69C2">
        <w:trPr>
          <w:trHeight w:val="442"/>
        </w:trPr>
        <w:tc>
          <w:tcPr>
            <w:tcW w:w="4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2BE64" w14:textId="77777777" w:rsidR="00756237" w:rsidRPr="007F69C2" w:rsidRDefault="00756237" w:rsidP="00756237">
            <w:pPr>
              <w:jc w:val="center"/>
              <w:rPr>
                <w:rFonts w:ascii="Calibri" w:eastAsia="Times New Roman" w:hAnsi="Calibri" w:cs="Times New Roman"/>
                <w:b/>
                <w:bCs/>
                <w:color w:val="000000"/>
                <w:sz w:val="20"/>
                <w:szCs w:val="20"/>
                <w:lang w:eastAsia="es-PY"/>
              </w:rPr>
            </w:pPr>
            <w:proofErr w:type="spellStart"/>
            <w:r w:rsidRPr="007F69C2">
              <w:rPr>
                <w:rFonts w:ascii="Calibri" w:eastAsia="Times New Roman" w:hAnsi="Calibri" w:cs="Times New Roman"/>
                <w:b/>
                <w:bCs/>
                <w:color w:val="000000"/>
                <w:sz w:val="20"/>
                <w:szCs w:val="20"/>
                <w:lang w:eastAsia="es-PY"/>
              </w:rPr>
              <w:t>Herbicidas</w:t>
            </w:r>
            <w:proofErr w:type="spellEnd"/>
            <w:r w:rsidRPr="007F69C2">
              <w:rPr>
                <w:rFonts w:ascii="Calibri" w:eastAsia="Times New Roman" w:hAnsi="Calibri" w:cs="Times New Roman"/>
                <w:b/>
                <w:bCs/>
                <w:color w:val="000000"/>
                <w:sz w:val="20"/>
                <w:szCs w:val="20"/>
                <w:lang w:eastAsia="es-PY"/>
              </w:rPr>
              <w:t xml:space="preserve"> </w:t>
            </w:r>
            <w:proofErr w:type="spellStart"/>
            <w:r w:rsidRPr="007F69C2">
              <w:rPr>
                <w:rFonts w:ascii="Calibri" w:eastAsia="Times New Roman" w:hAnsi="Calibri" w:cs="Times New Roman"/>
                <w:b/>
                <w:bCs/>
                <w:color w:val="000000"/>
                <w:sz w:val="20"/>
                <w:szCs w:val="20"/>
                <w:lang w:eastAsia="es-PY"/>
              </w:rPr>
              <w:t>importados</w:t>
            </w:r>
            <w:proofErr w:type="spellEnd"/>
            <w:r w:rsidRPr="007F69C2">
              <w:rPr>
                <w:rFonts w:ascii="Calibri" w:eastAsia="Times New Roman" w:hAnsi="Calibri" w:cs="Times New Roman"/>
                <w:b/>
                <w:bCs/>
                <w:color w:val="000000"/>
                <w:sz w:val="20"/>
                <w:szCs w:val="20"/>
                <w:lang w:eastAsia="es-PY"/>
              </w:rPr>
              <w:t xml:space="preserve"> </w:t>
            </w:r>
            <w:proofErr w:type="spellStart"/>
            <w:r w:rsidRPr="007F69C2">
              <w:rPr>
                <w:rFonts w:ascii="Calibri" w:eastAsia="Times New Roman" w:hAnsi="Calibri" w:cs="Times New Roman"/>
                <w:b/>
                <w:bCs/>
                <w:color w:val="000000"/>
                <w:sz w:val="20"/>
                <w:szCs w:val="20"/>
                <w:lang w:eastAsia="es-PY"/>
              </w:rPr>
              <w:t>enero</w:t>
            </w:r>
            <w:proofErr w:type="spellEnd"/>
            <w:r w:rsidRPr="007F69C2">
              <w:rPr>
                <w:rFonts w:ascii="Calibri" w:eastAsia="Times New Roman" w:hAnsi="Calibri" w:cs="Times New Roman"/>
                <w:b/>
                <w:bCs/>
                <w:color w:val="000000"/>
                <w:sz w:val="20"/>
                <w:szCs w:val="20"/>
                <w:lang w:eastAsia="es-PY"/>
              </w:rPr>
              <w:t xml:space="preserve"> - </w:t>
            </w:r>
            <w:proofErr w:type="spellStart"/>
            <w:r w:rsidRPr="007F69C2">
              <w:rPr>
                <w:rFonts w:ascii="Calibri" w:eastAsia="Times New Roman" w:hAnsi="Calibri" w:cs="Times New Roman"/>
                <w:b/>
                <w:bCs/>
                <w:color w:val="000000"/>
                <w:sz w:val="20"/>
                <w:szCs w:val="20"/>
                <w:lang w:eastAsia="es-PY"/>
              </w:rPr>
              <w:t>setiembre</w:t>
            </w:r>
            <w:proofErr w:type="spellEnd"/>
            <w:r w:rsidRPr="007F69C2">
              <w:rPr>
                <w:rFonts w:ascii="Calibri" w:eastAsia="Times New Roman" w:hAnsi="Calibri" w:cs="Times New Roman"/>
                <w:b/>
                <w:bCs/>
                <w:color w:val="000000"/>
                <w:sz w:val="20"/>
                <w:szCs w:val="20"/>
                <w:lang w:eastAsia="es-PY"/>
              </w:rPr>
              <w:t xml:space="preserve"> 2014/2015. </w:t>
            </w:r>
            <w:proofErr w:type="spellStart"/>
            <w:r w:rsidRPr="007F69C2">
              <w:rPr>
                <w:rFonts w:ascii="Calibri" w:eastAsia="Times New Roman" w:hAnsi="Calibri" w:cs="Times New Roman"/>
                <w:b/>
                <w:bCs/>
                <w:color w:val="000000"/>
                <w:sz w:val="20"/>
                <w:szCs w:val="20"/>
                <w:lang w:eastAsia="es-PY"/>
              </w:rPr>
              <w:t>Por</w:t>
            </w:r>
            <w:proofErr w:type="spellEnd"/>
            <w:r w:rsidRPr="007F69C2">
              <w:rPr>
                <w:rFonts w:ascii="Calibri" w:eastAsia="Times New Roman" w:hAnsi="Calibri" w:cs="Times New Roman"/>
                <w:b/>
                <w:bCs/>
                <w:color w:val="000000"/>
                <w:sz w:val="20"/>
                <w:szCs w:val="20"/>
                <w:lang w:eastAsia="es-PY"/>
              </w:rPr>
              <w:t xml:space="preserve"> principio </w:t>
            </w:r>
            <w:proofErr w:type="spellStart"/>
            <w:r w:rsidRPr="007F69C2">
              <w:rPr>
                <w:rFonts w:ascii="Calibri" w:eastAsia="Times New Roman" w:hAnsi="Calibri" w:cs="Times New Roman"/>
                <w:b/>
                <w:bCs/>
                <w:color w:val="000000"/>
                <w:sz w:val="20"/>
                <w:szCs w:val="20"/>
                <w:lang w:eastAsia="es-PY"/>
              </w:rPr>
              <w:t>activo</w:t>
            </w:r>
            <w:proofErr w:type="spellEnd"/>
          </w:p>
        </w:tc>
        <w:tc>
          <w:tcPr>
            <w:tcW w:w="18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4EDA72" w14:textId="77777777" w:rsidR="00756237" w:rsidRPr="007F69C2" w:rsidRDefault="00756237" w:rsidP="00756237">
            <w:pPr>
              <w:jc w:val="center"/>
              <w:rPr>
                <w:rFonts w:ascii="Calibri" w:eastAsia="Times New Roman" w:hAnsi="Calibri" w:cs="Times New Roman"/>
                <w:b/>
                <w:bCs/>
                <w:color w:val="000000"/>
                <w:sz w:val="20"/>
                <w:szCs w:val="20"/>
                <w:lang w:eastAsia="es-PY"/>
              </w:rPr>
            </w:pPr>
            <w:r w:rsidRPr="007F69C2">
              <w:rPr>
                <w:rFonts w:ascii="Calibri" w:eastAsia="Times New Roman" w:hAnsi="Calibri" w:cs="Times New Roman"/>
                <w:b/>
                <w:bCs/>
                <w:color w:val="000000"/>
                <w:sz w:val="20"/>
                <w:szCs w:val="20"/>
                <w:lang w:eastAsia="es-PY"/>
              </w:rPr>
              <w:t>2.014</w:t>
            </w:r>
          </w:p>
        </w:tc>
        <w:tc>
          <w:tcPr>
            <w:tcW w:w="17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1F1244" w14:textId="77777777" w:rsidR="00756237" w:rsidRPr="007F69C2" w:rsidRDefault="00756237" w:rsidP="00756237">
            <w:pPr>
              <w:jc w:val="center"/>
              <w:rPr>
                <w:rFonts w:ascii="Calibri" w:eastAsia="Times New Roman" w:hAnsi="Calibri" w:cs="Times New Roman"/>
                <w:b/>
                <w:bCs/>
                <w:color w:val="000000"/>
                <w:sz w:val="20"/>
                <w:szCs w:val="20"/>
                <w:lang w:eastAsia="es-PY"/>
              </w:rPr>
            </w:pPr>
            <w:r w:rsidRPr="007F69C2">
              <w:rPr>
                <w:rFonts w:ascii="Calibri" w:eastAsia="Times New Roman" w:hAnsi="Calibri" w:cs="Times New Roman"/>
                <w:b/>
                <w:bCs/>
                <w:color w:val="000000"/>
                <w:sz w:val="20"/>
                <w:szCs w:val="20"/>
                <w:lang w:eastAsia="es-PY"/>
              </w:rPr>
              <w:t>2015</w:t>
            </w:r>
          </w:p>
        </w:tc>
        <w:tc>
          <w:tcPr>
            <w:tcW w:w="12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CA626" w14:textId="77777777" w:rsidR="00756237" w:rsidRPr="007F69C2" w:rsidRDefault="00756237" w:rsidP="00756237">
            <w:pPr>
              <w:jc w:val="center"/>
              <w:rPr>
                <w:rFonts w:ascii="Calibri" w:eastAsia="Times New Roman" w:hAnsi="Calibri" w:cs="Times New Roman"/>
                <w:b/>
                <w:bCs/>
                <w:color w:val="000000"/>
                <w:sz w:val="20"/>
                <w:szCs w:val="20"/>
                <w:lang w:eastAsia="es-PY"/>
              </w:rPr>
            </w:pPr>
            <w:proofErr w:type="spellStart"/>
            <w:r w:rsidRPr="007F69C2">
              <w:rPr>
                <w:rFonts w:ascii="Calibri" w:eastAsia="Times New Roman" w:hAnsi="Calibri" w:cs="Times New Roman"/>
                <w:b/>
                <w:bCs/>
                <w:color w:val="000000"/>
                <w:sz w:val="20"/>
                <w:szCs w:val="20"/>
                <w:lang w:eastAsia="es-PY"/>
              </w:rPr>
              <w:t>Diferencia</w:t>
            </w:r>
            <w:proofErr w:type="spellEnd"/>
          </w:p>
        </w:tc>
      </w:tr>
      <w:tr w:rsidR="007F69C2" w:rsidRPr="007F69C2" w14:paraId="0F079DDD" w14:textId="77777777" w:rsidTr="007F69C2">
        <w:trPr>
          <w:trHeight w:val="221"/>
        </w:trPr>
        <w:tc>
          <w:tcPr>
            <w:tcW w:w="4943" w:type="dxa"/>
            <w:tcBorders>
              <w:top w:val="nil"/>
              <w:left w:val="single" w:sz="4" w:space="0" w:color="auto"/>
              <w:bottom w:val="single" w:sz="4" w:space="0" w:color="auto"/>
              <w:right w:val="single" w:sz="4" w:space="0" w:color="auto"/>
            </w:tcBorders>
            <w:shd w:val="clear" w:color="auto" w:fill="auto"/>
            <w:noWrap/>
            <w:vAlign w:val="bottom"/>
            <w:hideMark/>
          </w:tcPr>
          <w:p w14:paraId="1BB80152" w14:textId="77777777" w:rsidR="00756237" w:rsidRPr="007F69C2" w:rsidRDefault="00756237" w:rsidP="00756237">
            <w:pPr>
              <w:rPr>
                <w:rFonts w:ascii="Calibri" w:eastAsia="Times New Roman" w:hAnsi="Calibri" w:cs="Times New Roman"/>
                <w:b/>
                <w:bCs/>
                <w:i/>
                <w:iCs/>
                <w:color w:val="000000"/>
                <w:sz w:val="20"/>
                <w:szCs w:val="20"/>
                <w:lang w:eastAsia="es-PY"/>
              </w:rPr>
            </w:pPr>
            <w:r w:rsidRPr="007F69C2">
              <w:rPr>
                <w:rFonts w:ascii="Calibri" w:eastAsia="Times New Roman" w:hAnsi="Calibri" w:cs="Times New Roman"/>
                <w:b/>
                <w:bCs/>
                <w:i/>
                <w:iCs/>
                <w:color w:val="000000"/>
                <w:sz w:val="20"/>
                <w:szCs w:val="20"/>
                <w:lang w:eastAsia="es-PY"/>
              </w:rPr>
              <w:t xml:space="preserve">Total </w:t>
            </w:r>
            <w:proofErr w:type="spellStart"/>
            <w:r w:rsidRPr="007F69C2">
              <w:rPr>
                <w:rFonts w:ascii="Calibri" w:eastAsia="Times New Roman" w:hAnsi="Calibri" w:cs="Times New Roman"/>
                <w:b/>
                <w:bCs/>
                <w:i/>
                <w:iCs/>
                <w:color w:val="000000"/>
                <w:sz w:val="20"/>
                <w:szCs w:val="20"/>
                <w:lang w:eastAsia="es-PY"/>
              </w:rPr>
              <w:t>herbicidas</w:t>
            </w:r>
            <w:proofErr w:type="spellEnd"/>
          </w:p>
        </w:tc>
        <w:tc>
          <w:tcPr>
            <w:tcW w:w="1837" w:type="dxa"/>
            <w:gridSpan w:val="2"/>
            <w:tcBorders>
              <w:top w:val="nil"/>
              <w:left w:val="nil"/>
              <w:bottom w:val="single" w:sz="4" w:space="0" w:color="auto"/>
              <w:right w:val="single" w:sz="4" w:space="0" w:color="auto"/>
            </w:tcBorders>
            <w:shd w:val="clear" w:color="auto" w:fill="auto"/>
            <w:noWrap/>
            <w:vAlign w:val="bottom"/>
            <w:hideMark/>
          </w:tcPr>
          <w:p w14:paraId="7D1759F6" w14:textId="77777777" w:rsidR="00756237" w:rsidRPr="007F69C2" w:rsidRDefault="00756237" w:rsidP="00756237">
            <w:pPr>
              <w:jc w:val="right"/>
              <w:rPr>
                <w:rFonts w:ascii="Calibri" w:eastAsia="Times New Roman" w:hAnsi="Calibri" w:cs="Times New Roman"/>
                <w:b/>
                <w:bCs/>
                <w:color w:val="000000"/>
                <w:sz w:val="20"/>
                <w:szCs w:val="20"/>
                <w:lang w:eastAsia="es-PY"/>
              </w:rPr>
            </w:pPr>
            <w:r w:rsidRPr="007F69C2">
              <w:rPr>
                <w:rFonts w:ascii="Calibri" w:eastAsia="Times New Roman" w:hAnsi="Calibri" w:cs="Times New Roman"/>
                <w:b/>
                <w:bCs/>
                <w:color w:val="000000"/>
                <w:sz w:val="20"/>
                <w:szCs w:val="20"/>
                <w:lang w:eastAsia="es-PY"/>
              </w:rPr>
              <w:t>25.634.152</w:t>
            </w:r>
          </w:p>
        </w:tc>
        <w:tc>
          <w:tcPr>
            <w:tcW w:w="1735" w:type="dxa"/>
            <w:gridSpan w:val="2"/>
            <w:tcBorders>
              <w:top w:val="nil"/>
              <w:left w:val="nil"/>
              <w:bottom w:val="single" w:sz="4" w:space="0" w:color="auto"/>
              <w:right w:val="single" w:sz="4" w:space="0" w:color="auto"/>
            </w:tcBorders>
            <w:shd w:val="clear" w:color="auto" w:fill="auto"/>
            <w:noWrap/>
            <w:vAlign w:val="bottom"/>
            <w:hideMark/>
          </w:tcPr>
          <w:p w14:paraId="03E334E5" w14:textId="77777777" w:rsidR="00756237" w:rsidRPr="007F69C2" w:rsidRDefault="00756237" w:rsidP="00756237">
            <w:pPr>
              <w:jc w:val="right"/>
              <w:rPr>
                <w:rFonts w:ascii="Calibri" w:eastAsia="Times New Roman" w:hAnsi="Calibri" w:cs="Times New Roman"/>
                <w:b/>
                <w:bCs/>
                <w:color w:val="000000"/>
                <w:sz w:val="20"/>
                <w:szCs w:val="20"/>
                <w:lang w:eastAsia="es-PY"/>
              </w:rPr>
            </w:pPr>
            <w:r w:rsidRPr="007F69C2">
              <w:rPr>
                <w:rFonts w:ascii="Calibri" w:eastAsia="Times New Roman" w:hAnsi="Calibri" w:cs="Times New Roman"/>
                <w:b/>
                <w:bCs/>
                <w:color w:val="000000"/>
                <w:sz w:val="20"/>
                <w:szCs w:val="20"/>
                <w:lang w:eastAsia="es-PY"/>
              </w:rPr>
              <w:t>29.156.965</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3E70F8DA"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13,7%</w:t>
            </w:r>
          </w:p>
        </w:tc>
      </w:tr>
      <w:tr w:rsidR="007F69C2" w:rsidRPr="00F715AC" w14:paraId="003DD250" w14:textId="77777777" w:rsidTr="007F69C2">
        <w:trPr>
          <w:trHeight w:val="221"/>
        </w:trPr>
        <w:tc>
          <w:tcPr>
            <w:tcW w:w="4943" w:type="dxa"/>
            <w:tcBorders>
              <w:top w:val="nil"/>
              <w:left w:val="single" w:sz="4" w:space="0" w:color="auto"/>
              <w:bottom w:val="single" w:sz="4" w:space="0" w:color="auto"/>
              <w:right w:val="single" w:sz="4" w:space="0" w:color="auto"/>
            </w:tcBorders>
            <w:shd w:val="clear" w:color="auto" w:fill="auto"/>
            <w:noWrap/>
            <w:vAlign w:val="bottom"/>
            <w:hideMark/>
          </w:tcPr>
          <w:p w14:paraId="323FD285" w14:textId="77777777" w:rsidR="00756237" w:rsidRPr="007F69C2" w:rsidRDefault="00756237" w:rsidP="00756237">
            <w:pPr>
              <w:rPr>
                <w:rFonts w:ascii="Calibri" w:eastAsia="Times New Roman" w:hAnsi="Calibri" w:cs="Times New Roman"/>
                <w:color w:val="000000"/>
                <w:sz w:val="20"/>
                <w:szCs w:val="20"/>
                <w:lang w:eastAsia="es-PY"/>
              </w:rPr>
            </w:pPr>
            <w:proofErr w:type="spellStart"/>
            <w:r w:rsidRPr="007F69C2">
              <w:rPr>
                <w:rFonts w:ascii="Calibri" w:eastAsia="Times New Roman" w:hAnsi="Calibri" w:cs="Times New Roman"/>
                <w:color w:val="000000"/>
                <w:sz w:val="20"/>
                <w:szCs w:val="20"/>
                <w:lang w:eastAsia="es-PY"/>
              </w:rPr>
              <w:t>Glifosato</w:t>
            </w:r>
            <w:proofErr w:type="spellEnd"/>
          </w:p>
        </w:tc>
        <w:tc>
          <w:tcPr>
            <w:tcW w:w="1837" w:type="dxa"/>
            <w:gridSpan w:val="2"/>
            <w:tcBorders>
              <w:top w:val="nil"/>
              <w:left w:val="nil"/>
              <w:bottom w:val="single" w:sz="4" w:space="0" w:color="auto"/>
              <w:right w:val="single" w:sz="4" w:space="0" w:color="auto"/>
            </w:tcBorders>
            <w:shd w:val="clear" w:color="auto" w:fill="auto"/>
            <w:noWrap/>
            <w:vAlign w:val="bottom"/>
            <w:hideMark/>
          </w:tcPr>
          <w:p w14:paraId="557C0ABD"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14.554.746</w:t>
            </w:r>
          </w:p>
        </w:tc>
        <w:tc>
          <w:tcPr>
            <w:tcW w:w="1735" w:type="dxa"/>
            <w:gridSpan w:val="2"/>
            <w:tcBorders>
              <w:top w:val="nil"/>
              <w:left w:val="nil"/>
              <w:bottom w:val="single" w:sz="4" w:space="0" w:color="auto"/>
              <w:right w:val="single" w:sz="4" w:space="0" w:color="auto"/>
            </w:tcBorders>
            <w:shd w:val="clear" w:color="auto" w:fill="auto"/>
            <w:noWrap/>
            <w:vAlign w:val="bottom"/>
            <w:hideMark/>
          </w:tcPr>
          <w:p w14:paraId="12B4C702"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13.332.653</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3C43631B"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-8,4%</w:t>
            </w:r>
          </w:p>
        </w:tc>
      </w:tr>
      <w:tr w:rsidR="007F69C2" w:rsidRPr="00F715AC" w14:paraId="512E7C9A" w14:textId="77777777" w:rsidTr="007F69C2">
        <w:trPr>
          <w:trHeight w:val="221"/>
        </w:trPr>
        <w:tc>
          <w:tcPr>
            <w:tcW w:w="4943" w:type="dxa"/>
            <w:tcBorders>
              <w:top w:val="nil"/>
              <w:left w:val="single" w:sz="4" w:space="0" w:color="auto"/>
              <w:bottom w:val="single" w:sz="4" w:space="0" w:color="auto"/>
              <w:right w:val="single" w:sz="4" w:space="0" w:color="auto"/>
            </w:tcBorders>
            <w:shd w:val="clear" w:color="auto" w:fill="auto"/>
            <w:noWrap/>
            <w:vAlign w:val="bottom"/>
            <w:hideMark/>
          </w:tcPr>
          <w:p w14:paraId="5EB9EFD2" w14:textId="77777777" w:rsidR="00756237" w:rsidRPr="007F69C2" w:rsidRDefault="00756237" w:rsidP="00756237">
            <w:pPr>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2,4D</w:t>
            </w:r>
          </w:p>
        </w:tc>
        <w:tc>
          <w:tcPr>
            <w:tcW w:w="1837" w:type="dxa"/>
            <w:gridSpan w:val="2"/>
            <w:tcBorders>
              <w:top w:val="nil"/>
              <w:left w:val="nil"/>
              <w:bottom w:val="single" w:sz="4" w:space="0" w:color="auto"/>
              <w:right w:val="single" w:sz="4" w:space="0" w:color="auto"/>
            </w:tcBorders>
            <w:shd w:val="clear" w:color="auto" w:fill="auto"/>
            <w:noWrap/>
            <w:vAlign w:val="bottom"/>
            <w:hideMark/>
          </w:tcPr>
          <w:p w14:paraId="1E32444D"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1.815.277</w:t>
            </w:r>
          </w:p>
        </w:tc>
        <w:tc>
          <w:tcPr>
            <w:tcW w:w="1735" w:type="dxa"/>
            <w:gridSpan w:val="2"/>
            <w:tcBorders>
              <w:top w:val="nil"/>
              <w:left w:val="nil"/>
              <w:bottom w:val="single" w:sz="4" w:space="0" w:color="auto"/>
              <w:right w:val="single" w:sz="4" w:space="0" w:color="auto"/>
            </w:tcBorders>
            <w:shd w:val="clear" w:color="auto" w:fill="auto"/>
            <w:noWrap/>
            <w:vAlign w:val="bottom"/>
            <w:hideMark/>
          </w:tcPr>
          <w:p w14:paraId="09730D40"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1.985.712</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1DD00A79"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9,4%</w:t>
            </w:r>
          </w:p>
        </w:tc>
      </w:tr>
      <w:tr w:rsidR="007F69C2" w:rsidRPr="00F715AC" w14:paraId="61A4E717" w14:textId="77777777" w:rsidTr="007F69C2">
        <w:trPr>
          <w:trHeight w:val="221"/>
        </w:trPr>
        <w:tc>
          <w:tcPr>
            <w:tcW w:w="4943" w:type="dxa"/>
            <w:tcBorders>
              <w:top w:val="nil"/>
              <w:left w:val="single" w:sz="4" w:space="0" w:color="auto"/>
              <w:bottom w:val="single" w:sz="4" w:space="0" w:color="auto"/>
              <w:right w:val="single" w:sz="4" w:space="0" w:color="auto"/>
            </w:tcBorders>
            <w:shd w:val="clear" w:color="auto" w:fill="auto"/>
            <w:noWrap/>
            <w:vAlign w:val="bottom"/>
            <w:hideMark/>
          </w:tcPr>
          <w:p w14:paraId="7F6F0612" w14:textId="77777777" w:rsidR="00756237" w:rsidRPr="007F69C2" w:rsidRDefault="00756237" w:rsidP="00756237">
            <w:pPr>
              <w:rPr>
                <w:rFonts w:ascii="Calibri" w:eastAsia="Times New Roman" w:hAnsi="Calibri" w:cs="Times New Roman"/>
                <w:color w:val="000000"/>
                <w:sz w:val="20"/>
                <w:szCs w:val="20"/>
                <w:lang w:eastAsia="es-PY"/>
              </w:rPr>
            </w:pPr>
            <w:proofErr w:type="spellStart"/>
            <w:r w:rsidRPr="007F69C2">
              <w:rPr>
                <w:rFonts w:ascii="Calibri" w:eastAsia="Times New Roman" w:hAnsi="Calibri" w:cs="Times New Roman"/>
                <w:color w:val="000000"/>
                <w:sz w:val="20"/>
                <w:szCs w:val="20"/>
                <w:lang w:eastAsia="es-PY"/>
              </w:rPr>
              <w:t>Paraquat</w:t>
            </w:r>
            <w:proofErr w:type="spellEnd"/>
          </w:p>
        </w:tc>
        <w:tc>
          <w:tcPr>
            <w:tcW w:w="1837" w:type="dxa"/>
            <w:gridSpan w:val="2"/>
            <w:tcBorders>
              <w:top w:val="nil"/>
              <w:left w:val="nil"/>
              <w:bottom w:val="single" w:sz="4" w:space="0" w:color="auto"/>
              <w:right w:val="single" w:sz="4" w:space="0" w:color="auto"/>
            </w:tcBorders>
            <w:shd w:val="clear" w:color="auto" w:fill="auto"/>
            <w:noWrap/>
            <w:vAlign w:val="bottom"/>
            <w:hideMark/>
          </w:tcPr>
          <w:p w14:paraId="6148D07B"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5.606.766</w:t>
            </w:r>
          </w:p>
        </w:tc>
        <w:tc>
          <w:tcPr>
            <w:tcW w:w="1735" w:type="dxa"/>
            <w:gridSpan w:val="2"/>
            <w:tcBorders>
              <w:top w:val="nil"/>
              <w:left w:val="nil"/>
              <w:bottom w:val="single" w:sz="4" w:space="0" w:color="auto"/>
              <w:right w:val="single" w:sz="4" w:space="0" w:color="auto"/>
            </w:tcBorders>
            <w:shd w:val="clear" w:color="auto" w:fill="auto"/>
            <w:noWrap/>
            <w:vAlign w:val="bottom"/>
            <w:hideMark/>
          </w:tcPr>
          <w:p w14:paraId="4172E6E9"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9.107.408</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70114585"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62,4%</w:t>
            </w:r>
          </w:p>
        </w:tc>
      </w:tr>
      <w:tr w:rsidR="007F69C2" w:rsidRPr="00F715AC" w14:paraId="348FD301" w14:textId="77777777" w:rsidTr="007F69C2">
        <w:trPr>
          <w:trHeight w:val="221"/>
        </w:trPr>
        <w:tc>
          <w:tcPr>
            <w:tcW w:w="4943" w:type="dxa"/>
            <w:tcBorders>
              <w:top w:val="nil"/>
              <w:left w:val="single" w:sz="4" w:space="0" w:color="auto"/>
              <w:bottom w:val="single" w:sz="4" w:space="0" w:color="auto"/>
              <w:right w:val="single" w:sz="4" w:space="0" w:color="auto"/>
            </w:tcBorders>
            <w:shd w:val="clear" w:color="auto" w:fill="auto"/>
            <w:noWrap/>
            <w:vAlign w:val="bottom"/>
            <w:hideMark/>
          </w:tcPr>
          <w:p w14:paraId="0E424D3A" w14:textId="77777777" w:rsidR="00756237" w:rsidRPr="007F69C2" w:rsidRDefault="00756237" w:rsidP="00756237">
            <w:pPr>
              <w:rPr>
                <w:rFonts w:ascii="Calibri" w:eastAsia="Times New Roman" w:hAnsi="Calibri" w:cs="Times New Roman"/>
                <w:color w:val="000000"/>
                <w:sz w:val="20"/>
                <w:szCs w:val="20"/>
                <w:lang w:eastAsia="es-PY"/>
              </w:rPr>
            </w:pPr>
            <w:proofErr w:type="spellStart"/>
            <w:r w:rsidRPr="007F69C2">
              <w:rPr>
                <w:rFonts w:ascii="Calibri" w:eastAsia="Times New Roman" w:hAnsi="Calibri" w:cs="Times New Roman"/>
                <w:color w:val="000000"/>
                <w:sz w:val="20"/>
                <w:szCs w:val="20"/>
                <w:lang w:eastAsia="es-PY"/>
              </w:rPr>
              <w:t>Otros</w:t>
            </w:r>
            <w:proofErr w:type="spellEnd"/>
            <w:r w:rsidRPr="007F69C2">
              <w:rPr>
                <w:rFonts w:ascii="Calibri" w:eastAsia="Times New Roman" w:hAnsi="Calibri" w:cs="Times New Roman"/>
                <w:color w:val="000000"/>
                <w:sz w:val="20"/>
                <w:szCs w:val="20"/>
                <w:lang w:eastAsia="es-PY"/>
              </w:rPr>
              <w:t xml:space="preserve"> </w:t>
            </w:r>
            <w:proofErr w:type="spellStart"/>
            <w:r w:rsidRPr="007F69C2">
              <w:rPr>
                <w:rFonts w:ascii="Calibri" w:eastAsia="Times New Roman" w:hAnsi="Calibri" w:cs="Times New Roman"/>
                <w:color w:val="000000"/>
                <w:sz w:val="20"/>
                <w:szCs w:val="20"/>
                <w:lang w:eastAsia="es-PY"/>
              </w:rPr>
              <w:t>principios</w:t>
            </w:r>
            <w:proofErr w:type="spellEnd"/>
            <w:r w:rsidRPr="007F69C2">
              <w:rPr>
                <w:rFonts w:ascii="Calibri" w:eastAsia="Times New Roman" w:hAnsi="Calibri" w:cs="Times New Roman"/>
                <w:color w:val="000000"/>
                <w:sz w:val="20"/>
                <w:szCs w:val="20"/>
                <w:lang w:eastAsia="es-PY"/>
              </w:rPr>
              <w:t xml:space="preserve"> </w:t>
            </w:r>
            <w:proofErr w:type="spellStart"/>
            <w:r w:rsidRPr="007F69C2">
              <w:rPr>
                <w:rFonts w:ascii="Calibri" w:eastAsia="Times New Roman" w:hAnsi="Calibri" w:cs="Times New Roman"/>
                <w:color w:val="000000"/>
                <w:sz w:val="20"/>
                <w:szCs w:val="20"/>
                <w:lang w:eastAsia="es-PY"/>
              </w:rPr>
              <w:t>activos</w:t>
            </w:r>
            <w:proofErr w:type="spellEnd"/>
          </w:p>
        </w:tc>
        <w:tc>
          <w:tcPr>
            <w:tcW w:w="1837" w:type="dxa"/>
            <w:gridSpan w:val="2"/>
            <w:tcBorders>
              <w:top w:val="nil"/>
              <w:left w:val="nil"/>
              <w:bottom w:val="single" w:sz="4" w:space="0" w:color="auto"/>
              <w:right w:val="single" w:sz="4" w:space="0" w:color="auto"/>
            </w:tcBorders>
            <w:shd w:val="clear" w:color="auto" w:fill="auto"/>
            <w:noWrap/>
            <w:vAlign w:val="bottom"/>
            <w:hideMark/>
          </w:tcPr>
          <w:p w14:paraId="209964D1"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3.657.363</w:t>
            </w:r>
          </w:p>
        </w:tc>
        <w:tc>
          <w:tcPr>
            <w:tcW w:w="1735" w:type="dxa"/>
            <w:gridSpan w:val="2"/>
            <w:tcBorders>
              <w:top w:val="nil"/>
              <w:left w:val="nil"/>
              <w:bottom w:val="single" w:sz="4" w:space="0" w:color="auto"/>
              <w:right w:val="single" w:sz="4" w:space="0" w:color="auto"/>
            </w:tcBorders>
            <w:shd w:val="clear" w:color="auto" w:fill="auto"/>
            <w:noWrap/>
            <w:vAlign w:val="bottom"/>
            <w:hideMark/>
          </w:tcPr>
          <w:p w14:paraId="37BD68FD"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4.731.192</w:t>
            </w:r>
          </w:p>
        </w:tc>
        <w:tc>
          <w:tcPr>
            <w:tcW w:w="1221" w:type="dxa"/>
            <w:gridSpan w:val="2"/>
            <w:tcBorders>
              <w:top w:val="nil"/>
              <w:left w:val="nil"/>
              <w:bottom w:val="single" w:sz="4" w:space="0" w:color="auto"/>
              <w:right w:val="single" w:sz="4" w:space="0" w:color="auto"/>
            </w:tcBorders>
            <w:shd w:val="clear" w:color="auto" w:fill="auto"/>
            <w:noWrap/>
            <w:vAlign w:val="bottom"/>
            <w:hideMark/>
          </w:tcPr>
          <w:p w14:paraId="78717B30" w14:textId="77777777" w:rsidR="00756237" w:rsidRPr="007F69C2" w:rsidRDefault="00756237" w:rsidP="00756237">
            <w:pPr>
              <w:jc w:val="right"/>
              <w:rPr>
                <w:rFonts w:ascii="Calibri" w:eastAsia="Times New Roman" w:hAnsi="Calibri" w:cs="Times New Roman"/>
                <w:color w:val="000000"/>
                <w:sz w:val="20"/>
                <w:szCs w:val="20"/>
                <w:lang w:eastAsia="es-PY"/>
              </w:rPr>
            </w:pPr>
            <w:r w:rsidRPr="007F69C2">
              <w:rPr>
                <w:rFonts w:ascii="Calibri" w:eastAsia="Times New Roman" w:hAnsi="Calibri" w:cs="Times New Roman"/>
                <w:color w:val="000000"/>
                <w:sz w:val="20"/>
                <w:szCs w:val="20"/>
                <w:lang w:eastAsia="es-PY"/>
              </w:rPr>
              <w:t>29,4%</w:t>
            </w:r>
          </w:p>
        </w:tc>
      </w:tr>
      <w:tr w:rsidR="007F69C2" w:rsidRPr="00F715AC" w14:paraId="0770A197" w14:textId="77777777" w:rsidTr="007F69C2">
        <w:trPr>
          <w:gridAfter w:val="1"/>
          <w:wAfter w:w="196" w:type="dxa"/>
          <w:trHeight w:val="300"/>
        </w:trPr>
        <w:tc>
          <w:tcPr>
            <w:tcW w:w="6720" w:type="dxa"/>
            <w:gridSpan w:val="2"/>
            <w:tcBorders>
              <w:top w:val="nil"/>
              <w:left w:val="nil"/>
              <w:bottom w:val="nil"/>
              <w:right w:val="nil"/>
            </w:tcBorders>
            <w:shd w:val="clear" w:color="auto" w:fill="auto"/>
            <w:noWrap/>
            <w:vAlign w:val="bottom"/>
            <w:hideMark/>
          </w:tcPr>
          <w:p w14:paraId="355E0FDD" w14:textId="77777777" w:rsidR="007F69C2" w:rsidRPr="00F715AC" w:rsidRDefault="007F69C2" w:rsidP="007F69C2">
            <w:pPr>
              <w:rPr>
                <w:rFonts w:ascii="Calibri" w:eastAsia="Times New Roman" w:hAnsi="Calibri" w:cs="Times New Roman"/>
                <w:color w:val="000000"/>
                <w:sz w:val="16"/>
                <w:szCs w:val="16"/>
                <w:lang w:eastAsia="es-PY"/>
              </w:rPr>
            </w:pPr>
            <w:proofErr w:type="spellStart"/>
            <w:r w:rsidRPr="00F715AC">
              <w:rPr>
                <w:rFonts w:ascii="Calibri" w:eastAsia="Times New Roman" w:hAnsi="Calibri" w:cs="Times New Roman"/>
                <w:color w:val="000000"/>
                <w:sz w:val="16"/>
                <w:szCs w:val="16"/>
                <w:lang w:eastAsia="es-PY"/>
              </w:rPr>
              <w:t>Fuente</w:t>
            </w:r>
            <w:proofErr w:type="spellEnd"/>
            <w:r w:rsidRPr="00F715AC">
              <w:rPr>
                <w:rFonts w:ascii="Calibri" w:eastAsia="Times New Roman" w:hAnsi="Calibri" w:cs="Times New Roman"/>
                <w:color w:val="000000"/>
                <w:sz w:val="16"/>
                <w:szCs w:val="16"/>
                <w:lang w:eastAsia="es-PY"/>
              </w:rPr>
              <w:t xml:space="preserve">: </w:t>
            </w:r>
            <w:proofErr w:type="spellStart"/>
            <w:r w:rsidRPr="00F715AC">
              <w:rPr>
                <w:rFonts w:ascii="Calibri" w:eastAsia="Times New Roman" w:hAnsi="Calibri" w:cs="Times New Roman"/>
                <w:color w:val="000000"/>
                <w:sz w:val="16"/>
                <w:szCs w:val="16"/>
                <w:lang w:eastAsia="es-PY"/>
              </w:rPr>
              <w:t>Informe</w:t>
            </w:r>
            <w:proofErr w:type="spellEnd"/>
            <w:r w:rsidRPr="00F715AC">
              <w:rPr>
                <w:rFonts w:ascii="Calibri" w:eastAsia="Times New Roman" w:hAnsi="Calibri" w:cs="Times New Roman"/>
                <w:color w:val="000000"/>
                <w:sz w:val="16"/>
                <w:szCs w:val="16"/>
                <w:lang w:eastAsia="es-PY"/>
              </w:rPr>
              <w:t xml:space="preserve"> “</w:t>
            </w:r>
            <w:proofErr w:type="spellStart"/>
            <w:r w:rsidRPr="00F715AC">
              <w:rPr>
                <w:rFonts w:ascii="Calibri" w:eastAsia="Times New Roman" w:hAnsi="Calibri" w:cs="Times New Roman"/>
                <w:color w:val="000000"/>
                <w:sz w:val="16"/>
                <w:szCs w:val="16"/>
                <w:lang w:eastAsia="es-PY"/>
              </w:rPr>
              <w:t>Importación</w:t>
            </w:r>
            <w:proofErr w:type="spellEnd"/>
            <w:r w:rsidRPr="00F715AC">
              <w:rPr>
                <w:rFonts w:ascii="Calibri" w:eastAsia="Times New Roman" w:hAnsi="Calibri" w:cs="Times New Roman"/>
                <w:color w:val="000000"/>
                <w:sz w:val="16"/>
                <w:szCs w:val="16"/>
                <w:lang w:eastAsia="es-PY"/>
              </w:rPr>
              <w:t xml:space="preserve"> de </w:t>
            </w:r>
            <w:proofErr w:type="spellStart"/>
            <w:r w:rsidRPr="00F715AC">
              <w:rPr>
                <w:rFonts w:ascii="Calibri" w:eastAsia="Times New Roman" w:hAnsi="Calibri" w:cs="Times New Roman"/>
                <w:color w:val="000000"/>
                <w:sz w:val="16"/>
                <w:szCs w:val="16"/>
                <w:lang w:eastAsia="es-PY"/>
              </w:rPr>
              <w:t>productos</w:t>
            </w:r>
            <w:proofErr w:type="spellEnd"/>
            <w:r w:rsidRPr="00F715AC">
              <w:rPr>
                <w:rFonts w:ascii="Calibri" w:eastAsia="Times New Roman" w:hAnsi="Calibri" w:cs="Times New Roman"/>
                <w:color w:val="000000"/>
                <w:sz w:val="16"/>
                <w:szCs w:val="16"/>
                <w:lang w:eastAsia="es-PY"/>
              </w:rPr>
              <w:t xml:space="preserve"> </w:t>
            </w:r>
            <w:proofErr w:type="spellStart"/>
            <w:r w:rsidRPr="00F715AC">
              <w:rPr>
                <w:rFonts w:ascii="Calibri" w:eastAsia="Times New Roman" w:hAnsi="Calibri" w:cs="Times New Roman"/>
                <w:color w:val="000000"/>
                <w:sz w:val="16"/>
                <w:szCs w:val="16"/>
                <w:lang w:eastAsia="es-PY"/>
              </w:rPr>
              <w:t>agroquímicos</w:t>
            </w:r>
            <w:proofErr w:type="spellEnd"/>
            <w:r w:rsidRPr="00F715AC">
              <w:rPr>
                <w:rFonts w:ascii="Calibri" w:eastAsia="Times New Roman" w:hAnsi="Calibri" w:cs="Times New Roman"/>
                <w:color w:val="000000"/>
                <w:sz w:val="16"/>
                <w:szCs w:val="16"/>
                <w:lang w:eastAsia="es-PY"/>
              </w:rPr>
              <w:t xml:space="preserve"> 2014 - 2015. SENAVE</w:t>
            </w:r>
          </w:p>
        </w:tc>
        <w:tc>
          <w:tcPr>
            <w:tcW w:w="1720" w:type="dxa"/>
            <w:gridSpan w:val="2"/>
            <w:tcBorders>
              <w:top w:val="nil"/>
              <w:left w:val="nil"/>
              <w:bottom w:val="nil"/>
              <w:right w:val="nil"/>
            </w:tcBorders>
            <w:shd w:val="clear" w:color="auto" w:fill="auto"/>
            <w:noWrap/>
            <w:vAlign w:val="bottom"/>
            <w:hideMark/>
          </w:tcPr>
          <w:p w14:paraId="74936AD2" w14:textId="77777777" w:rsidR="007F69C2" w:rsidRPr="00F715AC" w:rsidRDefault="007F69C2" w:rsidP="007F69C2">
            <w:pPr>
              <w:rPr>
                <w:rFonts w:ascii="Calibri" w:eastAsia="Times New Roman" w:hAnsi="Calibri" w:cs="Times New Roman"/>
                <w:color w:val="000000"/>
                <w:lang w:eastAsia="es-PY"/>
              </w:rPr>
            </w:pPr>
          </w:p>
        </w:tc>
        <w:tc>
          <w:tcPr>
            <w:tcW w:w="1100" w:type="dxa"/>
            <w:gridSpan w:val="2"/>
            <w:tcBorders>
              <w:top w:val="nil"/>
              <w:left w:val="nil"/>
              <w:bottom w:val="nil"/>
              <w:right w:val="nil"/>
            </w:tcBorders>
            <w:shd w:val="clear" w:color="auto" w:fill="auto"/>
            <w:noWrap/>
            <w:vAlign w:val="bottom"/>
            <w:hideMark/>
          </w:tcPr>
          <w:p w14:paraId="5675FCD0" w14:textId="77777777" w:rsidR="007F69C2" w:rsidRPr="00F715AC" w:rsidRDefault="007F69C2" w:rsidP="007F69C2">
            <w:pPr>
              <w:rPr>
                <w:rFonts w:ascii="Calibri" w:eastAsia="Times New Roman" w:hAnsi="Calibri" w:cs="Times New Roman"/>
                <w:color w:val="000000"/>
                <w:lang w:eastAsia="es-PY"/>
              </w:rPr>
            </w:pPr>
          </w:p>
        </w:tc>
      </w:tr>
    </w:tbl>
    <w:p w14:paraId="1638094A" w14:textId="77777777" w:rsidR="00BC06D1" w:rsidRDefault="00BC06D1">
      <w:pPr>
        <w:rPr>
          <w:lang w:val="es-ES_tradnl"/>
        </w:rPr>
      </w:pPr>
    </w:p>
    <w:p w14:paraId="10426A9E" w14:textId="35731AD4" w:rsidR="00B36AB3" w:rsidRDefault="00B36AB3" w:rsidP="004104C1">
      <w:pPr>
        <w:spacing w:before="120" w:after="120"/>
        <w:rPr>
          <w:lang w:val="es-ES_tradnl"/>
        </w:rPr>
      </w:pPr>
      <w:r>
        <w:rPr>
          <w:lang w:val="es-ES_tradnl"/>
        </w:rPr>
        <w:t>E</w:t>
      </w:r>
      <w:r w:rsidRPr="005A4949">
        <w:rPr>
          <w:lang w:val="es-ES_tradnl"/>
        </w:rPr>
        <w:t xml:space="preserve">l espacio para la producción campesina fue reducido prácticamente por la mitad en cerca de una década. Las tierras destinadas a producción campesina de algodón, maní, batata, mandioca, habilla, arveja, </w:t>
      </w:r>
      <w:proofErr w:type="spellStart"/>
      <w:r w:rsidRPr="005A4949">
        <w:rPr>
          <w:lang w:val="es-ES_tradnl"/>
        </w:rPr>
        <w:t>locote</w:t>
      </w:r>
      <w:proofErr w:type="spellEnd"/>
      <w:r w:rsidRPr="005A4949">
        <w:rPr>
          <w:lang w:val="es-ES_tradnl"/>
        </w:rPr>
        <w:t xml:space="preserve">, zanahoria, maíz y frutas (piña, banana, mandarina, pomelo y limón) disminuyeron de 688.220 hectáreas en 2002/2003 para 329.828 hectáreas en 2014/2015. En el mismo período, el territorio utilizado por el </w:t>
      </w:r>
      <w:proofErr w:type="spellStart"/>
      <w:r w:rsidRPr="005A4949">
        <w:rPr>
          <w:lang w:val="es-ES_tradnl"/>
        </w:rPr>
        <w:t>agronegocio</w:t>
      </w:r>
      <w:proofErr w:type="spellEnd"/>
      <w:r w:rsidRPr="005A4949">
        <w:rPr>
          <w:lang w:val="es-ES_tradnl"/>
        </w:rPr>
        <w:t xml:space="preserve"> para producción de soja, trigo, maíz, girasol, caña de azúcar y arroz con regadío aumentó de 2.354.370 hectáreas para 5.402.509 hectáreas.</w:t>
      </w:r>
    </w:p>
    <w:p w14:paraId="5F00E904" w14:textId="77777777" w:rsidR="00B36AB3" w:rsidRDefault="00B36AB3">
      <w:pPr>
        <w:rPr>
          <w:lang w:val="es-ES_tradnl"/>
        </w:rPr>
      </w:pPr>
    </w:p>
    <w:p w14:paraId="78DD3290" w14:textId="58E9C183" w:rsidR="00A465DF" w:rsidRPr="00A465DF" w:rsidRDefault="00A465DF" w:rsidP="00EC7469">
      <w:pPr>
        <w:outlineLvl w:val="0"/>
        <w:rPr>
          <w:b/>
          <w:u w:val="single"/>
          <w:lang w:val="es-ES_tradnl"/>
        </w:rPr>
      </w:pPr>
      <w:r w:rsidRPr="00A465DF">
        <w:rPr>
          <w:b/>
          <w:u w:val="single"/>
          <w:lang w:val="es-ES_tradnl"/>
        </w:rPr>
        <w:t>Glifosato: Inocencia Perdida</w:t>
      </w:r>
    </w:p>
    <w:p w14:paraId="1D3CE2A5" w14:textId="0DE8211E" w:rsidR="0016544F" w:rsidRPr="00BF4A1B" w:rsidRDefault="009F1505">
      <w:pPr>
        <w:rPr>
          <w:lang w:val="es-ES_tradnl"/>
        </w:rPr>
      </w:pPr>
      <w:r w:rsidRPr="00BF4A1B">
        <w:rPr>
          <w:lang w:val="es-ES_tradnl"/>
        </w:rPr>
        <w:t xml:space="preserve">Actualmente, se sabe que el Round Up está asociado a numerosos impactos negativos sobre el ambiente y sobre la salud humana. </w:t>
      </w:r>
      <w:r w:rsidR="007035CB" w:rsidRPr="00BF4A1B">
        <w:rPr>
          <w:lang w:val="es-ES_tradnl"/>
        </w:rPr>
        <w:t>Las consecuencias para los suelos es devastadora, el glifosato</w:t>
      </w:r>
      <w:r w:rsidR="002C7455" w:rsidRPr="00BF4A1B">
        <w:rPr>
          <w:lang w:val="es-ES_tradnl"/>
        </w:rPr>
        <w:t xml:space="preserve">, que en realidad es un </w:t>
      </w:r>
      <w:proofErr w:type="spellStart"/>
      <w:r w:rsidR="0080428C">
        <w:rPr>
          <w:lang w:val="es-ES_tradnl"/>
        </w:rPr>
        <w:t>bioc</w:t>
      </w:r>
      <w:r w:rsidR="0080428C" w:rsidRPr="00BF4A1B">
        <w:rPr>
          <w:lang w:val="es-ES_tradnl"/>
        </w:rPr>
        <w:t>ida</w:t>
      </w:r>
      <w:proofErr w:type="spellEnd"/>
      <w:r w:rsidR="007035CB" w:rsidRPr="00BF4A1B">
        <w:rPr>
          <w:lang w:val="es-ES_tradnl"/>
        </w:rPr>
        <w:t xml:space="preserve">, </w:t>
      </w:r>
      <w:r w:rsidR="0002683A" w:rsidRPr="00BF4A1B">
        <w:rPr>
          <w:lang w:val="es-ES_tradnl"/>
        </w:rPr>
        <w:t xml:space="preserve">esteriliza los suelos, elimina casi totalmente la </w:t>
      </w:r>
      <w:proofErr w:type="spellStart"/>
      <w:r w:rsidR="0002683A" w:rsidRPr="00BF4A1B">
        <w:rPr>
          <w:lang w:val="es-ES_tradnl"/>
        </w:rPr>
        <w:t>microflora</w:t>
      </w:r>
      <w:proofErr w:type="spellEnd"/>
      <w:r w:rsidR="0002683A" w:rsidRPr="00BF4A1B">
        <w:rPr>
          <w:lang w:val="es-ES_tradnl"/>
        </w:rPr>
        <w:t xml:space="preserve"> y </w:t>
      </w:r>
      <w:proofErr w:type="spellStart"/>
      <w:r w:rsidR="0002683A" w:rsidRPr="00BF4A1B">
        <w:rPr>
          <w:lang w:val="es-ES_tradnl"/>
        </w:rPr>
        <w:t>microfauna</w:t>
      </w:r>
      <w:proofErr w:type="spellEnd"/>
      <w:r w:rsidR="0002683A" w:rsidRPr="00BF4A1B">
        <w:rPr>
          <w:lang w:val="es-ES_tradnl"/>
        </w:rPr>
        <w:t xml:space="preserve"> de los mismos a más de entorpecer el desarrollo normal de los vegetales. Sobre la salud humana y animal, se asocia al Round Up con el exponencial aumento de casos de cáncer que experimenta Paraguay. Además, se verifica un aumento de casos de malformaciones y daño </w:t>
      </w:r>
      <w:r w:rsidR="00771FD0" w:rsidRPr="00BF4A1B">
        <w:rPr>
          <w:lang w:val="es-ES_tradnl"/>
        </w:rPr>
        <w:t>embrionario, malformaciones</w:t>
      </w:r>
      <w:r w:rsidR="0002683A" w:rsidRPr="00BF4A1B">
        <w:rPr>
          <w:lang w:val="es-ES_tradnl"/>
        </w:rPr>
        <w:t xml:space="preserve"> al nacimiento en humanos y mamíferos;</w:t>
      </w:r>
      <w:r w:rsidR="00771FD0" w:rsidRPr="00BF4A1B">
        <w:rPr>
          <w:lang w:val="es-ES_tradnl"/>
        </w:rPr>
        <w:t xml:space="preserve"> disrupción endócrina, entre otros.</w:t>
      </w:r>
      <w:r w:rsidR="0002683A" w:rsidRPr="00BF4A1B">
        <w:rPr>
          <w:lang w:val="es-ES_tradnl"/>
        </w:rPr>
        <w:t xml:space="preserve"> </w:t>
      </w:r>
    </w:p>
    <w:p w14:paraId="765E4E0E" w14:textId="187AD3D6" w:rsidR="0016544F" w:rsidRDefault="0016544F" w:rsidP="0016544F">
      <w:pPr>
        <w:rPr>
          <w:rFonts w:ascii="Times" w:eastAsia="Times New Roman" w:hAnsi="Times" w:cs="Times New Roman"/>
          <w:sz w:val="20"/>
          <w:szCs w:val="20"/>
          <w:lang w:val="es-ES_tradnl"/>
        </w:rPr>
      </w:pPr>
      <w:r>
        <w:rPr>
          <w:rFonts w:ascii="Times" w:eastAsia="Times New Roman" w:hAnsi="Times" w:cs="Times New Roman"/>
          <w:noProof/>
          <w:sz w:val="20"/>
          <w:szCs w:val="20"/>
        </w:rPr>
        <w:lastRenderedPageBreak/>
        <mc:AlternateContent>
          <mc:Choice Requires="wps">
            <w:drawing>
              <wp:inline distT="0" distB="0" distL="0" distR="0" wp14:anchorId="73F4188A" wp14:editId="52549B99">
                <wp:extent cx="302260" cy="302260"/>
                <wp:effectExtent l="0" t="0" r="0" b="0"/>
                <wp:docPr id="2" name="AutoShape 4" descr="https://static-content.springer.com/image/art%3A10.1186%2Fs12302-014-0014-5/MediaObjects/12302_2014_Article_14_Fig5_HTM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static-content.springer.com/image/art%3A10.1186%2Fs12302-014-0014-5/MediaObjects/12302_2014_Article_14_Fig5_HTML.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" filled="f" stroked="f">
                <o:lock v:ext="edit" aspectratio="t"/>
                <w10:anchorlock/>
              </v:rect>
            </w:pict>
          </mc:Fallback>
        </mc:AlternateContent>
      </w:r>
      <w:r w:rsidRPr="0016544F">
        <w:rPr>
          <w:rFonts w:ascii="Times" w:eastAsia="Times New Roman" w:hAnsi="Times" w:cs="Times New Roman"/>
          <w:noProof/>
          <w:sz w:val="20"/>
          <w:szCs w:val="20"/>
        </w:rPr>
        <w:drawing>
          <wp:inline distT="0" distB="0" distL="0" distR="0" wp14:anchorId="3B1D71D7" wp14:editId="6993F4FE">
            <wp:extent cx="3012621" cy="1896402"/>
            <wp:effectExtent l="0" t="0" r="10160" b="8890"/>
            <wp:docPr id="6" name="Picture 6" descr="Macintosh HD:private:var:folders:YN:YNe4Dvp-F383zDUMK-Z8vE+++TI:-Tmp-: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YN:YNe4Dvp-F383zDUMK-Z8vE+++TI:-Tmp-:TemporaryItems: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789" cy="1896508"/>
                    </a:xfrm>
                    <a:prstGeom prst="rect">
                      <a:avLst/>
                    </a:prstGeom>
                    <a:noFill/>
                    <a:ln>
                      <a:noFill/>
                    </a:ln>
                  </pic:spPr>
                </pic:pic>
              </a:graphicData>
            </a:graphic>
          </wp:inline>
        </w:drawing>
      </w:r>
    </w:p>
    <w:p w14:paraId="43CF97E7" w14:textId="734A5E93" w:rsidR="0016544F" w:rsidRDefault="00567989" w:rsidP="0016544F">
      <w:pPr>
        <w:rPr>
          <w:rFonts w:ascii="Times" w:eastAsia="Times New Roman" w:hAnsi="Times" w:cs="Times New Roman"/>
          <w:sz w:val="20"/>
          <w:szCs w:val="20"/>
          <w:lang w:val="es-ES_tradnl"/>
        </w:rPr>
      </w:pPr>
      <w:r>
        <w:rPr>
          <w:rFonts w:ascii="Times" w:eastAsia="Times New Roman" w:hAnsi="Times" w:cs="Times New Roman"/>
          <w:sz w:val="20"/>
          <w:szCs w:val="20"/>
          <w:lang w:val="es-ES_tradnl"/>
        </w:rPr>
        <w:t>Consecuencia de ingesta de maíz transgénico tratado con Round Up en ratas en experimentos de larga duración</w:t>
      </w:r>
    </w:p>
    <w:p w14:paraId="6048CBAA" w14:textId="53FA0CAA" w:rsidR="00EC613E" w:rsidRDefault="007F69C2">
      <w:pPr>
        <w:rPr>
          <w:rFonts w:ascii="Times" w:eastAsia="Times New Roman" w:hAnsi="Times" w:cs="Times New Roman"/>
          <w:sz w:val="20"/>
          <w:szCs w:val="20"/>
          <w:lang w:val="es-ES_tradnl"/>
        </w:rPr>
      </w:pPr>
      <w:r>
        <w:rPr>
          <w:rFonts w:ascii="Times" w:eastAsia="Times New Roman" w:hAnsi="Times" w:cs="Times New Roman"/>
          <w:sz w:val="20"/>
          <w:szCs w:val="20"/>
          <w:lang w:val="es-ES_tradnl"/>
        </w:rPr>
        <w:t>Fuente:</w:t>
      </w:r>
      <w:r w:rsidRPr="007F69C2">
        <w:rPr>
          <w:rFonts w:ascii="Times" w:eastAsia="Times New Roman" w:hAnsi="Times" w:cs="Times New Roman"/>
          <w:sz w:val="20"/>
          <w:szCs w:val="20"/>
          <w:lang w:val="es-ES_tradnl"/>
        </w:rPr>
        <w:t>http://hwcdn.net/a6a4d4s9/cds/2012/09/i/general/gmo_study_rat_cancer_scientist_defends.jpg?dopvhost.infowars.com&amp;x-hw-redirect=dop005.sp3.hwcdn.net</w:t>
      </w:r>
    </w:p>
    <w:p w14:paraId="169C3AE5" w14:textId="76479CBB" w:rsidR="0080428C" w:rsidRDefault="008176D9" w:rsidP="007F69C2">
      <w:pPr>
        <w:spacing w:before="120" w:after="120"/>
        <w:rPr>
          <w:lang w:val="es-PY"/>
        </w:rPr>
      </w:pPr>
      <w:r>
        <w:rPr>
          <w:lang w:val="es-PY"/>
        </w:rPr>
        <w:t>El 20 de marzo del 201</w:t>
      </w:r>
      <w:r w:rsidR="0080428C" w:rsidRPr="0080428C">
        <w:rPr>
          <w:lang w:val="es-PY"/>
        </w:rPr>
        <w:t>5, la Agencia Internacional de Investigaciones sobre el Cáncer (IARC), organismo que depende de la Organización Mundial de la Salud (OMS), emitió un documento en el que por primera vez se califica al glifosato como “probablemente cancerígeno”, y cambió</w:t>
      </w:r>
      <w:r w:rsidR="008078C8">
        <w:rPr>
          <w:lang w:val="es-PY"/>
        </w:rPr>
        <w:t xml:space="preserve"> su clasificación toxicológica</w:t>
      </w:r>
      <w:r w:rsidR="0080428C" w:rsidRPr="0080428C">
        <w:rPr>
          <w:vertAlign w:val="superscript"/>
          <w:lang w:val="es-PY"/>
        </w:rPr>
        <w:footnoteReference w:id="18"/>
      </w:r>
      <w:r w:rsidR="0080428C" w:rsidRPr="0080428C">
        <w:rPr>
          <w:lang w:val="es-PY"/>
        </w:rPr>
        <w:t xml:space="preserve">. Esta </w:t>
      </w:r>
      <w:r w:rsidR="008078C8">
        <w:rPr>
          <w:lang w:val="es-PY"/>
        </w:rPr>
        <w:t>declar</w:t>
      </w:r>
      <w:r w:rsidR="0080428C" w:rsidRPr="0080428C">
        <w:rPr>
          <w:lang w:val="es-PY"/>
        </w:rPr>
        <w:t xml:space="preserve">ación del más importante </w:t>
      </w:r>
      <w:r w:rsidR="008078C8">
        <w:rPr>
          <w:lang w:val="es-PY"/>
        </w:rPr>
        <w:t>organo sanitario internacional, parte del sistema de la Naciones Unidas y sumamente cauteloso en sus declaraciones,</w:t>
      </w:r>
      <w:r w:rsidR="0080428C" w:rsidRPr="0080428C">
        <w:rPr>
          <w:lang w:val="es-PY"/>
        </w:rPr>
        <w:t xml:space="preserve"> es un reconocimiento a valientes y decididos investigadores que desde hace años muestran el resultado de investigaciones que son silenciadas por  las grandes firmas farmacéuticas y agroquímicas. Que el glifosato produce cáncer, malformaciones y abortos es una verdad conocida por pobladores, médicos y científicos comprometidos. Al fin la OMS respalda lo que la población ya sabía -y padecía- desde hace años. </w:t>
      </w:r>
    </w:p>
    <w:p w14:paraId="67538F6C" w14:textId="3454973D" w:rsidR="00455C34" w:rsidRPr="00BF4A1B" w:rsidRDefault="00771FD0" w:rsidP="007F69C2">
      <w:pPr>
        <w:spacing w:before="120" w:after="120"/>
        <w:rPr>
          <w:lang w:val="es-ES_tradnl"/>
        </w:rPr>
      </w:pPr>
      <w:r w:rsidRPr="00BF4A1B">
        <w:rPr>
          <w:lang w:val="es-ES_tradnl"/>
        </w:rPr>
        <w:t xml:space="preserve">Pero, el impacto ambiental más devastador que se asocia al monocultivo de la soja RR en Paraguay, es la deforestación. </w:t>
      </w:r>
      <w:r w:rsidR="004C7FE8" w:rsidRPr="00BF4A1B">
        <w:rPr>
          <w:lang w:val="es-ES_tradnl"/>
        </w:rPr>
        <w:t xml:space="preserve">En la Región Oriental del Paraguay, donde se encuentra la mayor parte de los cultivos comerciales de soja, se deforestó en torno a las 400.000 ha desde el 2005, año en que se promulgó una ley que prohíbe la </w:t>
      </w:r>
      <w:r w:rsidR="00294D09" w:rsidRPr="00BF4A1B">
        <w:rPr>
          <w:lang w:val="es-ES_tradnl"/>
        </w:rPr>
        <w:t xml:space="preserve">deforestación en dicha región. </w:t>
      </w:r>
      <w:r w:rsidR="004207C8" w:rsidRPr="00BF4A1B">
        <w:rPr>
          <w:lang w:val="es-ES_tradnl"/>
        </w:rPr>
        <w:t xml:space="preserve">La ley no ha podido contrarrestar el tremendo incentivo para la ampliación de la superficie de soja, dado por un precio de hasta 500 US$/Ton.  </w:t>
      </w:r>
    </w:p>
    <w:p w14:paraId="4BBD75E9" w14:textId="0F4ADEA5" w:rsidR="004207C8" w:rsidRDefault="00D86D3D">
      <w:pPr>
        <w:rPr>
          <w:lang w:val="es-ES_tradnl"/>
        </w:rPr>
      </w:pPr>
      <w:r>
        <w:rPr>
          <w:lang w:val="es-ES_tradnl"/>
        </w:rPr>
        <w:pict w14:anchorId="62B07F76">
          <v:shape id="_x0000_i1036" type="#_x0000_t75" style="width:387pt;height:165.85pt">
            <v:imagedata r:id="rId10" o:title="PastedGraphic-3"/>
          </v:shape>
        </w:pict>
      </w:r>
    </w:p>
    <w:p w14:paraId="3E615020" w14:textId="7A34C3D1" w:rsidR="004207C8" w:rsidRPr="00391B24" w:rsidRDefault="004207C8">
      <w:pPr>
        <w:rPr>
          <w:sz w:val="20"/>
          <w:szCs w:val="20"/>
          <w:lang w:val="es-ES_tradnl"/>
        </w:rPr>
      </w:pPr>
      <w:r w:rsidRPr="00391B24">
        <w:rPr>
          <w:sz w:val="20"/>
          <w:szCs w:val="20"/>
          <w:lang w:val="es-ES_tradnl"/>
        </w:rPr>
        <w:t>Fuente: MAG/GT/GTZ, 1992</w:t>
      </w:r>
      <w:r w:rsidRPr="00391B24">
        <w:rPr>
          <w:sz w:val="20"/>
          <w:szCs w:val="20"/>
          <w:lang w:val="es-ES_tradnl"/>
        </w:rPr>
        <w:tab/>
      </w:r>
      <w:r w:rsidRPr="00391B24">
        <w:rPr>
          <w:sz w:val="20"/>
          <w:szCs w:val="20"/>
          <w:lang w:val="es-ES_tradnl"/>
        </w:rPr>
        <w:tab/>
        <w:t xml:space="preserve">  </w:t>
      </w:r>
      <w:r w:rsidR="007F69C2">
        <w:rPr>
          <w:sz w:val="20"/>
          <w:szCs w:val="20"/>
          <w:lang w:val="es-ES_tradnl"/>
        </w:rPr>
        <w:tab/>
        <w:t xml:space="preserve">  </w:t>
      </w:r>
      <w:r w:rsidRPr="00391B24">
        <w:rPr>
          <w:sz w:val="20"/>
          <w:szCs w:val="20"/>
          <w:lang w:val="es-ES_tradnl"/>
        </w:rPr>
        <w:t xml:space="preserve">Fuente: </w:t>
      </w:r>
      <w:proofErr w:type="spellStart"/>
      <w:r w:rsidRPr="00391B24">
        <w:rPr>
          <w:sz w:val="20"/>
          <w:szCs w:val="20"/>
          <w:lang w:val="es-ES_tradnl"/>
        </w:rPr>
        <w:t>Guyra</w:t>
      </w:r>
      <w:proofErr w:type="spellEnd"/>
      <w:r w:rsidRPr="00391B24">
        <w:rPr>
          <w:sz w:val="20"/>
          <w:szCs w:val="20"/>
          <w:lang w:val="es-ES_tradnl"/>
        </w:rPr>
        <w:t xml:space="preserve"> </w:t>
      </w:r>
      <w:proofErr w:type="spellStart"/>
      <w:r w:rsidRPr="00391B24">
        <w:rPr>
          <w:sz w:val="20"/>
          <w:szCs w:val="20"/>
          <w:lang w:val="es-ES_tradnl"/>
        </w:rPr>
        <w:t>Paragyay</w:t>
      </w:r>
      <w:proofErr w:type="spellEnd"/>
      <w:r w:rsidRPr="00391B24">
        <w:rPr>
          <w:sz w:val="20"/>
          <w:szCs w:val="20"/>
          <w:lang w:val="es-ES_tradnl"/>
        </w:rPr>
        <w:t>/WWF, 2009</w:t>
      </w:r>
    </w:p>
    <w:p w14:paraId="286AB982" w14:textId="554914F9" w:rsidR="007F69C2" w:rsidRPr="000B1294" w:rsidRDefault="007F69C2" w:rsidP="00EC7469">
      <w:pPr>
        <w:outlineLvl w:val="0"/>
        <w:rPr>
          <w:sz w:val="20"/>
          <w:szCs w:val="20"/>
          <w:lang w:val="es-ES_tradnl"/>
        </w:rPr>
      </w:pPr>
      <w:r w:rsidRPr="007F69C2">
        <w:rPr>
          <w:sz w:val="20"/>
          <w:szCs w:val="20"/>
          <w:lang w:val="es-ES_tradnl"/>
        </w:rPr>
        <w:t>Deforestación en la Región Oriental del Paraguay</w:t>
      </w:r>
    </w:p>
    <w:p w14:paraId="75E4F3D0" w14:textId="3813793F" w:rsidR="00294D09" w:rsidRPr="00BF4A1B" w:rsidRDefault="00B02559" w:rsidP="000B1294">
      <w:pPr>
        <w:spacing w:before="120" w:after="120"/>
        <w:rPr>
          <w:lang w:val="es-ES_tradnl"/>
        </w:rPr>
      </w:pPr>
      <w:r w:rsidRPr="00BF4A1B">
        <w:rPr>
          <w:lang w:val="es-ES_tradnl"/>
        </w:rPr>
        <w:lastRenderedPageBreak/>
        <w:t>Además, el 80% de esas tierras, incluso las fronterizas con los países vecinos, están en manos de ciudadanos brasileños</w:t>
      </w:r>
      <w:r w:rsidR="00391B24">
        <w:rPr>
          <w:rStyle w:val="FootnoteReference"/>
          <w:lang w:val="es-ES_tradnl"/>
        </w:rPr>
        <w:footnoteReference w:id="19"/>
      </w:r>
      <w:r w:rsidRPr="00BF4A1B">
        <w:rPr>
          <w:lang w:val="es-ES_tradnl"/>
        </w:rPr>
        <w:t>, pese a que esa situación se encuentra expresamente protegida por la ley de seguridad fronteriza, que prohíbe que ciudadanos extranjeros posean tierra a menos de 50 Km de las fronteras internacionales</w:t>
      </w:r>
      <w:r w:rsidR="009E44BA">
        <w:rPr>
          <w:rStyle w:val="FootnoteReference"/>
          <w:lang w:val="es-ES_tradnl"/>
        </w:rPr>
        <w:footnoteReference w:id="20"/>
      </w:r>
      <w:r w:rsidRPr="00BF4A1B">
        <w:rPr>
          <w:lang w:val="es-ES_tradnl"/>
        </w:rPr>
        <w:t xml:space="preserve">. </w:t>
      </w:r>
    </w:p>
    <w:p w14:paraId="51CDD8EB" w14:textId="25530CBF" w:rsidR="00B12A81" w:rsidRDefault="00294D09" w:rsidP="00B12A81">
      <w:pPr>
        <w:spacing w:before="120" w:after="120"/>
        <w:rPr>
          <w:lang w:val="es-ES_tradnl"/>
        </w:rPr>
      </w:pPr>
      <w:r w:rsidRPr="00BF4A1B">
        <w:rPr>
          <w:lang w:val="es-ES_tradnl"/>
        </w:rPr>
        <w:t xml:space="preserve">En la actualidad, el Gobierno Nacional, junto con el Departamento de </w:t>
      </w:r>
      <w:r w:rsidR="006274F9" w:rsidRPr="00BF4A1B">
        <w:rPr>
          <w:lang w:val="es-ES_tradnl"/>
        </w:rPr>
        <w:t>Agricultura de los EE.UU, los gremios de productores y exportadores</w:t>
      </w:r>
      <w:r w:rsidR="00D33F77">
        <w:rPr>
          <w:lang w:val="es-ES_tradnl"/>
        </w:rPr>
        <w:t xml:space="preserve"> y</w:t>
      </w:r>
      <w:r w:rsidR="006274F9" w:rsidRPr="00BF4A1B">
        <w:rPr>
          <w:lang w:val="es-ES_tradnl"/>
        </w:rPr>
        <w:t xml:space="preserve"> con el apoyo de</w:t>
      </w:r>
      <w:r w:rsidR="009B7B23" w:rsidRPr="00BF4A1B">
        <w:rPr>
          <w:lang w:val="es-ES_tradnl"/>
        </w:rPr>
        <w:t xml:space="preserve"> la U</w:t>
      </w:r>
      <w:r w:rsidRPr="00BF4A1B">
        <w:rPr>
          <w:lang w:val="es-ES_tradnl"/>
        </w:rPr>
        <w:t>niversidad</w:t>
      </w:r>
      <w:r w:rsidR="009B7B23" w:rsidRPr="00BF4A1B">
        <w:rPr>
          <w:lang w:val="es-ES_tradnl"/>
        </w:rPr>
        <w:t xml:space="preserve"> de</w:t>
      </w:r>
      <w:r w:rsidR="008176D9">
        <w:rPr>
          <w:lang w:val="es-ES_tradnl"/>
        </w:rPr>
        <w:t xml:space="preserve"> </w:t>
      </w:r>
      <w:r w:rsidR="00D33F77">
        <w:rPr>
          <w:lang w:val="es-ES_tradnl"/>
        </w:rPr>
        <w:t>Missouri</w:t>
      </w:r>
      <w:r w:rsidRPr="00BF4A1B">
        <w:rPr>
          <w:lang w:val="es-ES_tradnl"/>
        </w:rPr>
        <w:t>, viene experimentando</w:t>
      </w:r>
      <w:r w:rsidR="00D33F77">
        <w:rPr>
          <w:lang w:val="es-ES_tradnl"/>
        </w:rPr>
        <w:t xml:space="preserve"> con</w:t>
      </w:r>
      <w:r w:rsidRPr="00BF4A1B">
        <w:rPr>
          <w:lang w:val="es-ES_tradnl"/>
        </w:rPr>
        <w:t xml:space="preserve"> unas 300 líneas de cultivares de soja toler</w:t>
      </w:r>
      <w:r w:rsidR="00F44DEB" w:rsidRPr="00BF4A1B">
        <w:rPr>
          <w:lang w:val="es-ES_tradnl"/>
        </w:rPr>
        <w:t>antes a la sequía, con la intenc</w:t>
      </w:r>
      <w:r w:rsidRPr="00BF4A1B">
        <w:rPr>
          <w:lang w:val="es-ES_tradnl"/>
        </w:rPr>
        <w:t>ión de amplia</w:t>
      </w:r>
      <w:r w:rsidR="006274F9" w:rsidRPr="00BF4A1B">
        <w:rPr>
          <w:lang w:val="es-ES_tradnl"/>
        </w:rPr>
        <w:t>r la superficie sojera en unas 2</w:t>
      </w:r>
      <w:r w:rsidRPr="00BF4A1B">
        <w:rPr>
          <w:lang w:val="es-ES_tradnl"/>
        </w:rPr>
        <w:t>.000.000 de hectáreas adicionales</w:t>
      </w:r>
      <w:r w:rsidR="001B756F" w:rsidRPr="00BF4A1B">
        <w:rPr>
          <w:lang w:val="es-ES_tradnl"/>
        </w:rPr>
        <w:t xml:space="preserve"> en el Chaco</w:t>
      </w:r>
      <w:r w:rsidR="006274F9" w:rsidRPr="00BF4A1B">
        <w:rPr>
          <w:lang w:val="es-ES_tradnl"/>
        </w:rPr>
        <w:t xml:space="preserve">, de acuerdo a lo expresado por Luis Cubilla, asesor del cartel de exportadores de soja del Paraguay (Diario 5 Días, 18 de junio de 2014). </w:t>
      </w:r>
    </w:p>
    <w:p w14:paraId="7AB9073B" w14:textId="4D8D6F6A" w:rsidR="00294D09" w:rsidRPr="00BF4A1B" w:rsidRDefault="001B756F" w:rsidP="00B12A81">
      <w:pPr>
        <w:spacing w:before="120" w:after="120"/>
        <w:rPr>
          <w:lang w:val="es-ES_tradnl"/>
        </w:rPr>
      </w:pPr>
      <w:r w:rsidRPr="00BF4A1B">
        <w:rPr>
          <w:lang w:val="es-ES_tradnl"/>
        </w:rPr>
        <w:t>Esta región poseía unos 20.000.000 ha de vegetación prístina hasta hace unos 10 a</w:t>
      </w:r>
      <w:r w:rsidR="002C7455" w:rsidRPr="00BF4A1B">
        <w:rPr>
          <w:lang w:val="es-ES_tradnl"/>
        </w:rPr>
        <w:t>ños. En ese momento, se registró</w:t>
      </w:r>
      <w:r w:rsidRPr="00BF4A1B">
        <w:rPr>
          <w:lang w:val="es-ES_tradnl"/>
        </w:rPr>
        <w:t xml:space="preserve"> un raudo aumento de la demanda de carne bovina que se mantiene hasta nuestros días</w:t>
      </w:r>
      <w:r w:rsidR="00294D09" w:rsidRPr="00BF4A1B">
        <w:rPr>
          <w:lang w:val="es-ES_tradnl"/>
        </w:rPr>
        <w:t xml:space="preserve">. </w:t>
      </w:r>
      <w:r w:rsidRPr="00BF4A1B">
        <w:rPr>
          <w:lang w:val="es-ES_tradnl"/>
        </w:rPr>
        <w:t>Esta situación hizo que desde ese momento hasta ahora, se pierdan 6.000.000 ha de bosques (bosque meso</w:t>
      </w:r>
      <w:r w:rsidR="001209C4" w:rsidRPr="00BF4A1B">
        <w:rPr>
          <w:lang w:val="es-ES_tradnl"/>
        </w:rPr>
        <w:t xml:space="preserve"> xerofítico)</w:t>
      </w:r>
      <w:r w:rsidR="00EC7469">
        <w:rPr>
          <w:rStyle w:val="FootnoteReference"/>
          <w:lang w:val="es-ES_tradnl"/>
        </w:rPr>
        <w:footnoteReference w:id="21"/>
      </w:r>
      <w:r w:rsidR="001209C4" w:rsidRPr="00BF4A1B">
        <w:rPr>
          <w:lang w:val="es-ES_tradnl"/>
        </w:rPr>
        <w:t xml:space="preserve">. Los remanentes de estas formas de vegetación se encuentran fragmentados a niveles que comprometen la funcionalidad ambiental de sus ecosistemas y, al tratarse de ecosistemas muy especializados, formados en condiciones climáticas </w:t>
      </w:r>
      <w:r w:rsidR="00B12A81">
        <w:rPr>
          <w:lang w:val="es-ES_tradnl"/>
        </w:rPr>
        <w:t>peculiares</w:t>
      </w:r>
      <w:r w:rsidR="001209C4" w:rsidRPr="00BF4A1B">
        <w:rPr>
          <w:lang w:val="es-ES_tradnl"/>
        </w:rPr>
        <w:t>, características del Holoceno</w:t>
      </w:r>
      <w:r w:rsidR="00B12A81">
        <w:rPr>
          <w:lang w:val="es-ES_tradnl"/>
        </w:rPr>
        <w:t xml:space="preserve"> inferior</w:t>
      </w:r>
      <w:r w:rsidR="001209C4" w:rsidRPr="00BF4A1B">
        <w:rPr>
          <w:lang w:val="es-ES_tradnl"/>
        </w:rPr>
        <w:t xml:space="preserve">. </w:t>
      </w:r>
    </w:p>
    <w:p w14:paraId="2757597F" w14:textId="77777777" w:rsidR="00455C34" w:rsidRPr="00BF4A1B" w:rsidRDefault="00455C34">
      <w:pPr>
        <w:rPr>
          <w:lang w:val="es-ES_tradnl"/>
        </w:rPr>
      </w:pPr>
      <w:r w:rsidRPr="00BF4A1B">
        <w:rPr>
          <w:noProof/>
        </w:rPr>
        <w:lastRenderedPageBreak/>
        <w:drawing>
          <wp:inline distT="0" distB="0" distL="0" distR="0" wp14:anchorId="2816ABEF" wp14:editId="08CEB00B">
            <wp:extent cx="3659221" cy="4934787"/>
            <wp:effectExtent l="0" t="0" r="0" b="0"/>
            <wp:docPr id="3" name="Picture 3" descr="Macintosh HD:Users:miguel:Desktop:Miguel:IAm:AvanceDeforestacionCh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miguel:Desktop:Miguel:IAm:AvanceDeforestacionChac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0982" cy="4937162"/>
                    </a:xfrm>
                    <a:prstGeom prst="rect">
                      <a:avLst/>
                    </a:prstGeom>
                    <a:noFill/>
                    <a:ln>
                      <a:noFill/>
                    </a:ln>
                  </pic:spPr>
                </pic:pic>
              </a:graphicData>
            </a:graphic>
          </wp:inline>
        </w:drawing>
      </w:r>
    </w:p>
    <w:p w14:paraId="5D1128BD" w14:textId="77777777" w:rsidR="001209C4" w:rsidRPr="009E44BA" w:rsidRDefault="00841C1B" w:rsidP="00EC7469">
      <w:pPr>
        <w:outlineLvl w:val="0"/>
        <w:rPr>
          <w:rFonts w:ascii="Arial" w:hAnsi="Arial" w:cs="Arial"/>
          <w:sz w:val="20"/>
          <w:szCs w:val="20"/>
          <w:lang w:val="es-ES_tradnl"/>
        </w:rPr>
      </w:pPr>
      <w:r w:rsidRPr="009E44BA">
        <w:rPr>
          <w:rFonts w:ascii="Arial" w:hAnsi="Arial" w:cs="Arial"/>
          <w:sz w:val="20"/>
          <w:szCs w:val="20"/>
          <w:lang w:val="es-ES_tradnl"/>
        </w:rPr>
        <w:t>Fuente: Iniciativa Amotocodie, 2016.</w:t>
      </w:r>
    </w:p>
    <w:p w14:paraId="78F49A7F" w14:textId="77777777" w:rsidR="00B12A81" w:rsidRDefault="00B12A81" w:rsidP="00060E96">
      <w:pPr>
        <w:spacing w:before="120"/>
        <w:rPr>
          <w:lang w:val="es-ES_tradnl"/>
        </w:rPr>
      </w:pPr>
    </w:p>
    <w:p w14:paraId="22EFC325" w14:textId="77777777" w:rsidR="00900D73" w:rsidRPr="00BF4A1B" w:rsidRDefault="00900D73" w:rsidP="00060E96">
      <w:pPr>
        <w:spacing w:before="120"/>
        <w:rPr>
          <w:lang w:val="es-ES_tradnl"/>
        </w:rPr>
      </w:pPr>
    </w:p>
    <w:p w14:paraId="2C32B1F0" w14:textId="44756AEC" w:rsidR="00CE2B8D" w:rsidRPr="00B12A81" w:rsidRDefault="00CE2B8D" w:rsidP="00060E96">
      <w:pPr>
        <w:spacing w:before="120"/>
        <w:rPr>
          <w:b/>
          <w:u w:val="single"/>
          <w:lang w:val="es-ES_tradnl"/>
        </w:rPr>
      </w:pPr>
      <w:r w:rsidRPr="00B12A81">
        <w:rPr>
          <w:b/>
          <w:u w:val="single"/>
          <w:lang w:val="es-ES_tradnl"/>
        </w:rPr>
        <w:t xml:space="preserve">La deforestación en el Chaco: </w:t>
      </w:r>
      <w:r w:rsidR="00B12A81" w:rsidRPr="00B12A81">
        <w:rPr>
          <w:b/>
          <w:u w:val="single"/>
          <w:lang w:val="es-ES_tradnl"/>
        </w:rPr>
        <w:t>Ganadería Extensiva y la</w:t>
      </w:r>
      <w:r w:rsidR="00EC7469">
        <w:rPr>
          <w:b/>
          <w:u w:val="single"/>
          <w:lang w:val="es-ES_tradnl"/>
        </w:rPr>
        <w:t>s</w:t>
      </w:r>
      <w:r w:rsidR="00B12A81" w:rsidRPr="00B12A81">
        <w:rPr>
          <w:b/>
          <w:u w:val="single"/>
          <w:lang w:val="es-ES_tradnl"/>
        </w:rPr>
        <w:t xml:space="preserve"> </w:t>
      </w:r>
      <w:r w:rsidR="00EC7469">
        <w:rPr>
          <w:b/>
          <w:u w:val="single"/>
          <w:lang w:val="es-ES_tradnl"/>
        </w:rPr>
        <w:t xml:space="preserve">Posibles </w:t>
      </w:r>
      <w:r w:rsidR="00B12A81" w:rsidRPr="00B12A81">
        <w:rPr>
          <w:b/>
          <w:u w:val="single"/>
          <w:lang w:val="es-ES_tradnl"/>
        </w:rPr>
        <w:t>Consecuencia</w:t>
      </w:r>
      <w:r w:rsidR="00EC7469">
        <w:rPr>
          <w:b/>
          <w:u w:val="single"/>
          <w:lang w:val="es-ES_tradnl"/>
        </w:rPr>
        <w:t>s</w:t>
      </w:r>
      <w:r w:rsidR="00B12A81" w:rsidRPr="00B12A81">
        <w:rPr>
          <w:b/>
          <w:u w:val="single"/>
          <w:lang w:val="es-ES_tradnl"/>
        </w:rPr>
        <w:t xml:space="preserve"> de la </w:t>
      </w:r>
      <w:proofErr w:type="spellStart"/>
      <w:r w:rsidR="00B12A81" w:rsidRPr="00EC7469">
        <w:rPr>
          <w:b/>
          <w:i/>
          <w:u w:val="single"/>
          <w:lang w:val="es-ES_tradnl"/>
        </w:rPr>
        <w:t>Sojización</w:t>
      </w:r>
      <w:proofErr w:type="spellEnd"/>
      <w:r w:rsidR="00B12A81" w:rsidRPr="00EC7469">
        <w:rPr>
          <w:b/>
          <w:i/>
          <w:u w:val="single"/>
          <w:lang w:val="es-ES_tradnl"/>
        </w:rPr>
        <w:t xml:space="preserve"> </w:t>
      </w:r>
      <w:r w:rsidR="00B12A81" w:rsidRPr="00B12A81">
        <w:rPr>
          <w:b/>
          <w:u w:val="single"/>
          <w:lang w:val="es-ES_tradnl"/>
        </w:rPr>
        <w:t>de la R</w:t>
      </w:r>
      <w:r w:rsidRPr="00B12A81">
        <w:rPr>
          <w:b/>
          <w:u w:val="single"/>
          <w:lang w:val="es-ES_tradnl"/>
        </w:rPr>
        <w:t>egión</w:t>
      </w:r>
    </w:p>
    <w:p w14:paraId="2FE11809" w14:textId="751782DE" w:rsidR="000856FA" w:rsidRPr="00BF4A1B" w:rsidRDefault="00920FA1" w:rsidP="00060E96">
      <w:pPr>
        <w:spacing w:before="120"/>
        <w:rPr>
          <w:lang w:val="es-ES_tradnl"/>
        </w:rPr>
      </w:pPr>
      <w:r w:rsidRPr="00BF4A1B">
        <w:rPr>
          <w:lang w:val="es-ES_tradnl"/>
        </w:rPr>
        <w:t xml:space="preserve">La </w:t>
      </w:r>
      <w:proofErr w:type="spellStart"/>
      <w:r w:rsidRPr="005420ED">
        <w:rPr>
          <w:i/>
          <w:lang w:val="es-ES_tradnl"/>
        </w:rPr>
        <w:t>sojización</w:t>
      </w:r>
      <w:proofErr w:type="spellEnd"/>
      <w:r w:rsidRPr="00BF4A1B">
        <w:rPr>
          <w:lang w:val="es-ES_tradnl"/>
        </w:rPr>
        <w:t xml:space="preserve"> de la región</w:t>
      </w:r>
      <w:r w:rsidR="00D33F77">
        <w:rPr>
          <w:lang w:val="es-ES_tradnl"/>
        </w:rPr>
        <w:t>, así</w:t>
      </w:r>
      <w:r w:rsidRPr="00BF4A1B">
        <w:rPr>
          <w:lang w:val="es-ES_tradnl"/>
        </w:rPr>
        <w:t xml:space="preserve"> como </w:t>
      </w:r>
      <w:r w:rsidR="00841C1B" w:rsidRPr="00BF4A1B">
        <w:rPr>
          <w:lang w:val="es-ES_tradnl"/>
        </w:rPr>
        <w:t xml:space="preserve">en Uruguay, Argentina, </w:t>
      </w:r>
      <w:r w:rsidRPr="00BF4A1B">
        <w:rPr>
          <w:lang w:val="es-ES_tradnl"/>
        </w:rPr>
        <w:t>Brasil y la parte oriental de</w:t>
      </w:r>
      <w:r w:rsidR="00D33F77">
        <w:rPr>
          <w:lang w:val="es-ES_tradnl"/>
        </w:rPr>
        <w:t>l</w:t>
      </w:r>
      <w:r w:rsidRPr="00BF4A1B">
        <w:rPr>
          <w:lang w:val="es-ES_tradnl"/>
        </w:rPr>
        <w:t xml:space="preserve"> Paraguay</w:t>
      </w:r>
      <w:r w:rsidR="00841C1B" w:rsidRPr="00BF4A1B">
        <w:rPr>
          <w:lang w:val="es-ES_tradnl"/>
        </w:rPr>
        <w:t>,</w:t>
      </w:r>
      <w:r w:rsidRPr="00BF4A1B">
        <w:rPr>
          <w:lang w:val="es-ES_tradnl"/>
        </w:rPr>
        <w:t xml:space="preserve"> provocó la concentración de ganadería extensiva en el norte del Chaco</w:t>
      </w:r>
      <w:r w:rsidR="00841C1B" w:rsidRPr="00BF4A1B">
        <w:rPr>
          <w:lang w:val="es-ES_tradnl"/>
        </w:rPr>
        <w:t xml:space="preserve"> causando una </w:t>
      </w:r>
      <w:r w:rsidRPr="00BF4A1B">
        <w:rPr>
          <w:lang w:val="es-ES_tradnl"/>
        </w:rPr>
        <w:t>masiva deforestación y la reducción y la perdida de territorios para muchos pueblos indígenas.</w:t>
      </w:r>
      <w:r w:rsidR="00D33F77">
        <w:rPr>
          <w:lang w:val="es-ES_tradnl"/>
        </w:rPr>
        <w:t xml:space="preserve"> Estos ya sufrieron la violencia de la “reducción”</w:t>
      </w:r>
      <w:r w:rsidR="00455C34" w:rsidRPr="00BF4A1B">
        <w:rPr>
          <w:lang w:val="es-ES_tradnl"/>
        </w:rPr>
        <w:t xml:space="preserve"> </w:t>
      </w:r>
      <w:r w:rsidR="00D33F77">
        <w:rPr>
          <w:lang w:val="es-ES_tradnl"/>
        </w:rPr>
        <w:t>y la “limpieza étnica” siglos atrás y, ahora, vuelven a enfrentarse a esos mismos males, de nuevo de la mano de la ganadería y, esta vez, con el poderoso agregado de la soja.</w:t>
      </w:r>
    </w:p>
    <w:p w14:paraId="6963CE8F" w14:textId="77777777" w:rsidR="00D23695" w:rsidRPr="00BF4A1B" w:rsidRDefault="000856FA" w:rsidP="00060E96">
      <w:pPr>
        <w:spacing w:before="120"/>
        <w:rPr>
          <w:lang w:val="es-ES_tradnl"/>
        </w:rPr>
      </w:pPr>
      <w:r w:rsidRPr="00BF4A1B">
        <w:rPr>
          <w:lang w:val="es-ES_tradnl"/>
        </w:rPr>
        <w:t>El impacto sobre la población humana de la región no ha sido menos grave. El Chaco es hábitat para numerosos pueblos indígenas del Paraguay, unos 13 diferentes pueblos, a los que, sin excepción, se les arrebató sus territorios.</w:t>
      </w:r>
    </w:p>
    <w:p w14:paraId="46331E62" w14:textId="134F2350" w:rsidR="00EC7469" w:rsidRDefault="000856FA" w:rsidP="00060E96">
      <w:pPr>
        <w:spacing w:before="120"/>
        <w:rPr>
          <w:lang w:val="es-ES_tradnl"/>
        </w:rPr>
      </w:pPr>
      <w:r w:rsidRPr="00BF4A1B">
        <w:rPr>
          <w:lang w:val="es-ES_tradnl"/>
        </w:rPr>
        <w:t xml:space="preserve">Grupos de uno de esos pueblos indígenas, el ayoreo, viven aún en aislamiento voluntario en lo que queda de su territorio tradicional. Es el único pueblo que pervive en esas condiciones al sur de la Cuenca Amazónica. Ese territorio actualmente experimenta un proceso de deforestación que alcanza las 300.000 </w:t>
      </w:r>
      <w:r w:rsidRPr="00BF4A1B">
        <w:rPr>
          <w:lang w:val="es-ES_tradnl"/>
        </w:rPr>
        <w:lastRenderedPageBreak/>
        <w:t>ha/año.</w:t>
      </w:r>
      <w:r w:rsidR="00F44DEB" w:rsidRPr="00BF4A1B">
        <w:rPr>
          <w:lang w:val="es-ES_tradnl"/>
        </w:rPr>
        <w:t xml:space="preserve"> </w:t>
      </w:r>
      <w:r w:rsidR="00103C13" w:rsidRPr="00BF4A1B">
        <w:rPr>
          <w:lang w:val="es-ES_tradnl"/>
        </w:rPr>
        <w:t>Con todo el proceso de deforestación</w:t>
      </w:r>
      <w:r w:rsidR="00900D73">
        <w:rPr>
          <w:lang w:val="es-ES_tradnl"/>
        </w:rPr>
        <w:t>,</w:t>
      </w:r>
      <w:r w:rsidR="00103C13" w:rsidRPr="00BF4A1B">
        <w:rPr>
          <w:lang w:val="es-ES_tradnl"/>
        </w:rPr>
        <w:t xml:space="preserve"> cuy</w:t>
      </w:r>
      <w:r w:rsidR="00900D73">
        <w:rPr>
          <w:lang w:val="es-ES_tradnl"/>
        </w:rPr>
        <w:t>a tasa oscila en los últimos 5 a</w:t>
      </w:r>
      <w:r w:rsidR="00103C13" w:rsidRPr="00BF4A1B">
        <w:rPr>
          <w:lang w:val="es-ES_tradnl"/>
        </w:rPr>
        <w:t xml:space="preserve"> 6 años entre 800 </w:t>
      </w:r>
      <w:r w:rsidR="00900D73">
        <w:rPr>
          <w:lang w:val="es-ES_tradnl"/>
        </w:rPr>
        <w:t xml:space="preserve">y </w:t>
      </w:r>
      <w:r w:rsidR="00103C13" w:rsidRPr="00BF4A1B">
        <w:rPr>
          <w:lang w:val="es-ES_tradnl"/>
        </w:rPr>
        <w:t>hasta 1000 ha/día, se han reducido los bosques continuos a su mínima expresión, impidiendo así que esos ambientes puedan mantener sust</w:t>
      </w:r>
      <w:r w:rsidR="00EC7469">
        <w:rPr>
          <w:lang w:val="es-ES_tradnl"/>
        </w:rPr>
        <w:t xml:space="preserve">entablemente la biodiversidad. </w:t>
      </w:r>
    </w:p>
    <w:p w14:paraId="244F55E5" w14:textId="1F9CD1C8" w:rsidR="00455C34" w:rsidRPr="00BF4A1B" w:rsidRDefault="00920FA1" w:rsidP="00060E96">
      <w:pPr>
        <w:spacing w:before="120"/>
        <w:rPr>
          <w:lang w:val="es-ES_tradnl"/>
        </w:rPr>
      </w:pPr>
      <w:r w:rsidRPr="00BF4A1B">
        <w:rPr>
          <w:lang w:val="es-ES_tradnl"/>
        </w:rPr>
        <w:t>En los últimos 5 años, se ha observado la entrada de la soja en el norte del Chaco, aún se encuentra en fase experimental en diferentes zonas, pero, lejos de ser una iniciativa tímida, el cultivo de soja ya se hace en superficie</w:t>
      </w:r>
      <w:r w:rsidR="000952D0">
        <w:rPr>
          <w:lang w:val="es-ES_tradnl"/>
        </w:rPr>
        <w:t>s</w:t>
      </w:r>
      <w:r w:rsidRPr="00BF4A1B">
        <w:rPr>
          <w:lang w:val="es-ES_tradnl"/>
        </w:rPr>
        <w:t xml:space="preserve"> bastante extensas, en un franco proceso de expansión.  Estos hechos no son fenómenos aislados sino </w:t>
      </w:r>
      <w:r w:rsidR="000952D0">
        <w:rPr>
          <w:lang w:val="es-ES_tradnl"/>
        </w:rPr>
        <w:t xml:space="preserve">que, </w:t>
      </w:r>
      <w:r w:rsidRPr="00BF4A1B">
        <w:rPr>
          <w:lang w:val="es-ES_tradnl"/>
        </w:rPr>
        <w:t>para muchos inversores</w:t>
      </w:r>
      <w:r w:rsidR="000952D0">
        <w:rPr>
          <w:lang w:val="es-ES_tradnl"/>
        </w:rPr>
        <w:t>,</w:t>
      </w:r>
      <w:r w:rsidRPr="00BF4A1B">
        <w:rPr>
          <w:lang w:val="es-ES_tradnl"/>
        </w:rPr>
        <w:t xml:space="preserve"> se hizo evidente no solo la posibilidad d</w:t>
      </w:r>
      <w:r w:rsidR="000952D0">
        <w:rPr>
          <w:lang w:val="es-ES_tradnl"/>
        </w:rPr>
        <w:t>el cultivo de la soja modificada genéticamente para adaptarlas a las condiciones chaqueñas</w:t>
      </w:r>
      <w:r w:rsidRPr="00BF4A1B">
        <w:rPr>
          <w:lang w:val="es-ES_tradnl"/>
        </w:rPr>
        <w:t>, sino que evidencian la</w:t>
      </w:r>
      <w:r w:rsidR="000952D0">
        <w:rPr>
          <w:lang w:val="es-ES_tradnl"/>
        </w:rPr>
        <w:t>s</w:t>
      </w:r>
      <w:r w:rsidRPr="00BF4A1B">
        <w:rPr>
          <w:lang w:val="es-ES_tradnl"/>
        </w:rPr>
        <w:t xml:space="preserve"> ganancia</w:t>
      </w:r>
      <w:r w:rsidR="000952D0">
        <w:rPr>
          <w:lang w:val="es-ES_tradnl"/>
        </w:rPr>
        <w:t>s</w:t>
      </w:r>
      <w:r w:rsidRPr="00BF4A1B">
        <w:rPr>
          <w:lang w:val="es-ES_tradnl"/>
        </w:rPr>
        <w:t xml:space="preserve"> que puede</w:t>
      </w:r>
      <w:r w:rsidR="000952D0">
        <w:rPr>
          <w:lang w:val="es-ES_tradnl"/>
        </w:rPr>
        <w:t>n</w:t>
      </w:r>
      <w:r w:rsidRPr="00BF4A1B">
        <w:rPr>
          <w:lang w:val="es-ES_tradnl"/>
        </w:rPr>
        <w:t xml:space="preserve"> superar a la</w:t>
      </w:r>
      <w:r w:rsidR="000952D0">
        <w:rPr>
          <w:lang w:val="es-ES_tradnl"/>
        </w:rPr>
        <w:t>s</w:t>
      </w:r>
      <w:r w:rsidRPr="00BF4A1B">
        <w:rPr>
          <w:lang w:val="es-ES_tradnl"/>
        </w:rPr>
        <w:t xml:space="preserve"> obtenida</w:t>
      </w:r>
      <w:r w:rsidR="000952D0">
        <w:rPr>
          <w:lang w:val="es-ES_tradnl"/>
        </w:rPr>
        <w:t>s</w:t>
      </w:r>
      <w:r w:rsidRPr="00BF4A1B">
        <w:rPr>
          <w:lang w:val="es-ES_tradnl"/>
        </w:rPr>
        <w:t xml:space="preserve"> mediante la producción ganadera</w:t>
      </w:r>
      <w:r w:rsidR="000952D0">
        <w:rPr>
          <w:lang w:val="es-ES_tradnl"/>
        </w:rPr>
        <w:t xml:space="preserve"> y, en todo caso, la producción sojera puede ser una actividad complementaria a la ganadería</w:t>
      </w:r>
      <w:r w:rsidRPr="00BF4A1B">
        <w:rPr>
          <w:lang w:val="es-ES_tradnl"/>
        </w:rPr>
        <w:t xml:space="preserve">. </w:t>
      </w:r>
    </w:p>
    <w:p w14:paraId="129EFCF9" w14:textId="77777777" w:rsidR="00841C1B" w:rsidRPr="00BF4A1B" w:rsidRDefault="00841C1B" w:rsidP="00060E96">
      <w:pPr>
        <w:spacing w:before="120"/>
        <w:rPr>
          <w:lang w:val="es-ES_tradnl"/>
        </w:rPr>
      </w:pPr>
      <w:r w:rsidRPr="00BF4A1B">
        <w:rPr>
          <w:noProof/>
        </w:rPr>
        <w:drawing>
          <wp:inline distT="0" distB="0" distL="0" distR="0" wp14:anchorId="7C443CA8" wp14:editId="60D7EEBE">
            <wp:extent cx="4116421" cy="2525985"/>
            <wp:effectExtent l="0" t="0" r="0" b="0"/>
            <wp:docPr id="4" name="Picture 4" descr="Macintosh HD:Users:miguel:Desktop:MapaSojaCh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guel:Desktop:MapaSojaCha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564" cy="2527300"/>
                    </a:xfrm>
                    <a:prstGeom prst="rect">
                      <a:avLst/>
                    </a:prstGeom>
                    <a:noFill/>
                    <a:ln>
                      <a:noFill/>
                    </a:ln>
                  </pic:spPr>
                </pic:pic>
              </a:graphicData>
            </a:graphic>
          </wp:inline>
        </w:drawing>
      </w:r>
    </w:p>
    <w:p w14:paraId="785B9A92" w14:textId="77777777" w:rsidR="00060E96" w:rsidRPr="00BF4A1B" w:rsidRDefault="00060E96" w:rsidP="00060E96">
      <w:pPr>
        <w:rPr>
          <w:rFonts w:ascii="Arial" w:hAnsi="Arial" w:cs="Arial"/>
          <w:sz w:val="16"/>
          <w:szCs w:val="16"/>
          <w:lang w:val="es-ES_tradnl"/>
        </w:rPr>
      </w:pPr>
      <w:r w:rsidRPr="00BF4A1B">
        <w:rPr>
          <w:rFonts w:ascii="Arial" w:hAnsi="Arial" w:cs="Arial"/>
          <w:sz w:val="16"/>
          <w:szCs w:val="16"/>
          <w:lang w:val="es-ES_tradnl"/>
        </w:rPr>
        <w:t>Fuente: Iniciativa Amotocodie, 2016.</w:t>
      </w:r>
    </w:p>
    <w:p w14:paraId="6D45C321" w14:textId="5E28AE43" w:rsidR="00455C34" w:rsidRPr="00BF4A1B" w:rsidRDefault="00F44DEB" w:rsidP="00455C34">
      <w:pPr>
        <w:spacing w:before="120" w:after="120"/>
        <w:rPr>
          <w:lang w:val="es-ES_tradnl"/>
        </w:rPr>
      </w:pPr>
      <w:r w:rsidRPr="00BF4A1B">
        <w:rPr>
          <w:lang w:val="es-ES_tradnl"/>
        </w:rPr>
        <w:t xml:space="preserve">Actualmente se </w:t>
      </w:r>
      <w:r w:rsidR="00920FA1" w:rsidRPr="00BF4A1B">
        <w:rPr>
          <w:lang w:val="es-ES_tradnl"/>
        </w:rPr>
        <w:t xml:space="preserve">observan dos lugares que inician así el cultivo de la soja en un espacio ya muy amplio, donde un proyecto y modelo de desarrollo con base en la soja transgénica, pone el riesgo y destruye la posibilidad de desarrollar la vida en la forma más básica, integral y sostenible de los grupos </w:t>
      </w:r>
      <w:r w:rsidR="000952D0">
        <w:rPr>
          <w:lang w:val="es-ES_tradnl"/>
        </w:rPr>
        <w:t xml:space="preserve">del pueblo </w:t>
      </w:r>
      <w:r w:rsidR="00920FA1" w:rsidRPr="00BF4A1B">
        <w:rPr>
          <w:lang w:val="es-ES_tradnl"/>
        </w:rPr>
        <w:t xml:space="preserve">ayoreo que viven en situación de aislamiento voluntario. </w:t>
      </w:r>
    </w:p>
    <w:p w14:paraId="285BBF01" w14:textId="66DA6EBB" w:rsidR="00920FA1" w:rsidRPr="00BF4A1B" w:rsidRDefault="00920FA1" w:rsidP="00455C34">
      <w:pPr>
        <w:spacing w:before="120" w:after="120"/>
        <w:rPr>
          <w:lang w:val="es-ES_tradnl"/>
        </w:rPr>
      </w:pPr>
      <w:r w:rsidRPr="00BF4A1B">
        <w:rPr>
          <w:lang w:val="es-ES_tradnl"/>
        </w:rPr>
        <w:t>A pesar que, aunque se trata de una fase inicial del cultivo de soja, tal actividad se desarrolla justo en los últimos remanentes de bosque y de vegetación natural del Chaco y, en esta situación, el mundo ayoreo se sitúa al borde del derrumbe. Se observan</w:t>
      </w:r>
      <w:r w:rsidR="000952D0">
        <w:rPr>
          <w:lang w:val="es-ES_tradnl"/>
        </w:rPr>
        <w:t>,</w:t>
      </w:r>
      <w:r w:rsidRPr="00BF4A1B">
        <w:rPr>
          <w:lang w:val="es-ES_tradnl"/>
        </w:rPr>
        <w:t xml:space="preserve"> cada vez </w:t>
      </w:r>
      <w:r w:rsidR="000952D0">
        <w:rPr>
          <w:lang w:val="es-ES_tradnl"/>
        </w:rPr>
        <w:t xml:space="preserve">de forma </w:t>
      </w:r>
      <w:r w:rsidRPr="00BF4A1B">
        <w:rPr>
          <w:lang w:val="es-ES_tradnl"/>
        </w:rPr>
        <w:t>más frecuente</w:t>
      </w:r>
      <w:r w:rsidR="000952D0">
        <w:rPr>
          <w:lang w:val="es-ES_tradnl"/>
        </w:rPr>
        <w:t>,</w:t>
      </w:r>
      <w:r w:rsidRPr="00BF4A1B">
        <w:rPr>
          <w:lang w:val="es-ES_tradnl"/>
        </w:rPr>
        <w:t xml:space="preserve"> las señales de la presencia de los ayoreo aislados en estos lugares próximos al cultivo de soja, lo que significa que los </w:t>
      </w:r>
      <w:r w:rsidR="000952D0">
        <w:rPr>
          <w:lang w:val="es-ES_tradnl"/>
        </w:rPr>
        <w:t xml:space="preserve">estos </w:t>
      </w:r>
      <w:r w:rsidRPr="00BF4A1B">
        <w:rPr>
          <w:lang w:val="es-ES_tradnl"/>
        </w:rPr>
        <w:t>están expuestos al riesgo del contacto no deseado debido a la acciones antrópica</w:t>
      </w:r>
      <w:r w:rsidR="000952D0">
        <w:rPr>
          <w:lang w:val="es-ES_tradnl"/>
        </w:rPr>
        <w:t>s</w:t>
      </w:r>
      <w:r w:rsidRPr="00BF4A1B">
        <w:rPr>
          <w:lang w:val="es-ES_tradnl"/>
        </w:rPr>
        <w:t xml:space="preserve"> de seres de un mundo externo a ellos y empujándolos a un territorio mucho más reducido, acorralándolos al límite de sus esfuerzos para subsistir acorde a su forma tradicional de vida</w:t>
      </w:r>
      <w:r w:rsidR="000952D0">
        <w:rPr>
          <w:lang w:val="es-ES_tradnl"/>
        </w:rPr>
        <w:t>, la única forma que conocen</w:t>
      </w:r>
      <w:r w:rsidRPr="00BF4A1B">
        <w:rPr>
          <w:lang w:val="es-ES_tradnl"/>
        </w:rPr>
        <w:t>. Las zonas actuales de cultivo de soja ocupan los últimos bloques de bosque continuo y destruye</w:t>
      </w:r>
      <w:r w:rsidR="000952D0">
        <w:rPr>
          <w:lang w:val="es-ES_tradnl"/>
        </w:rPr>
        <w:t>n así</w:t>
      </w:r>
      <w:r w:rsidRPr="00BF4A1B">
        <w:rPr>
          <w:lang w:val="es-ES_tradnl"/>
        </w:rPr>
        <w:t xml:space="preserve"> los recursos naturales vitales, aguadas, áreas de cacería y recolección.  Actualmente ya se observa la perdida y destrucción de las estructuras naturales de captación de aguas del Chaco seco, como los ojos de agua, riachos, paleo cauces, humedales y zonas bajas, concomitante a la destrucción del bosque que significa para los ellos la perdida de alimento, </w:t>
      </w:r>
      <w:r w:rsidRPr="00BF4A1B">
        <w:rPr>
          <w:lang w:val="es-ES_tradnl"/>
        </w:rPr>
        <w:lastRenderedPageBreak/>
        <w:t xml:space="preserve">conseguido a través de la caza y recolección. Es, justamente, en el noreste del Chaco, el área relativamente más húmeda comparada al resto de la región, donde se </w:t>
      </w:r>
      <w:r w:rsidR="00F44DEB" w:rsidRPr="00BF4A1B">
        <w:rPr>
          <w:lang w:val="es-ES_tradnl"/>
        </w:rPr>
        <w:t>pre</w:t>
      </w:r>
      <w:r w:rsidRPr="00BF4A1B">
        <w:rPr>
          <w:lang w:val="es-ES_tradnl"/>
        </w:rPr>
        <w:t>v</w:t>
      </w:r>
      <w:r w:rsidR="00F44DEB" w:rsidRPr="00BF4A1B">
        <w:rPr>
          <w:lang w:val="es-ES_tradnl"/>
        </w:rPr>
        <w:t>é</w:t>
      </w:r>
      <w:r w:rsidRPr="00BF4A1B">
        <w:rPr>
          <w:lang w:val="es-ES_tradnl"/>
        </w:rPr>
        <w:t xml:space="preserve"> mayor avance de los cultivos de soja genéticamente modificada</w:t>
      </w:r>
      <w:r w:rsidR="00F44DEB" w:rsidRPr="00BF4A1B">
        <w:rPr>
          <w:lang w:val="es-ES_tradnl"/>
        </w:rPr>
        <w:t xml:space="preserve">. </w:t>
      </w:r>
      <w:r w:rsidR="004225E0">
        <w:rPr>
          <w:lang w:val="es-ES_tradnl"/>
        </w:rPr>
        <w:t>La otrora prí</w:t>
      </w:r>
      <w:r w:rsidR="004225E0" w:rsidRPr="00BF4A1B">
        <w:rPr>
          <w:lang w:val="es-ES_tradnl"/>
        </w:rPr>
        <w:t>stina</w:t>
      </w:r>
      <w:r w:rsidRPr="00BF4A1B">
        <w:rPr>
          <w:lang w:val="es-ES_tradnl"/>
        </w:rPr>
        <w:t xml:space="preserve"> región, debe ahora prepararse para recibir ingentes cantidades de glifosato y otras decenas más de </w:t>
      </w:r>
      <w:proofErr w:type="spellStart"/>
      <w:r w:rsidRPr="00BF4A1B">
        <w:rPr>
          <w:lang w:val="es-ES_tradnl"/>
        </w:rPr>
        <w:t>agrotóxicos</w:t>
      </w:r>
      <w:proofErr w:type="spellEnd"/>
      <w:r w:rsidRPr="00BF4A1B">
        <w:rPr>
          <w:lang w:val="es-ES_tradnl"/>
        </w:rPr>
        <w:t>.</w:t>
      </w:r>
    </w:p>
    <w:p w14:paraId="62BB4022" w14:textId="1F892CA9" w:rsidR="001209C4" w:rsidRDefault="00ED028E" w:rsidP="00F44DEB">
      <w:pPr>
        <w:spacing w:before="120" w:after="120"/>
        <w:rPr>
          <w:lang w:val="es-ES_tradnl"/>
        </w:rPr>
      </w:pPr>
      <w:r w:rsidRPr="00BF4A1B">
        <w:rPr>
          <w:lang w:val="es-ES_tradnl"/>
        </w:rPr>
        <w:t>La destrucción del hábitat qu</w:t>
      </w:r>
      <w:r w:rsidR="007E1DB4" w:rsidRPr="00BF4A1B">
        <w:rPr>
          <w:lang w:val="es-ES_tradnl"/>
        </w:rPr>
        <w:t>e e</w:t>
      </w:r>
      <w:r w:rsidRPr="00BF4A1B">
        <w:rPr>
          <w:lang w:val="es-ES_tradnl"/>
        </w:rPr>
        <w:t xml:space="preserve">stos </w:t>
      </w:r>
      <w:r w:rsidR="00EC7469">
        <w:rPr>
          <w:lang w:val="es-ES_tradnl"/>
        </w:rPr>
        <w:t>utilizan</w:t>
      </w:r>
      <w:r w:rsidRPr="00BF4A1B">
        <w:rPr>
          <w:lang w:val="es-ES_tradnl"/>
        </w:rPr>
        <w:t xml:space="preserve">, equivale, sin dudas, a genocidio, ya que ellos viven en un mundo que permanece inalterado y sin interferencias con extraños desde hace unos 2.000 </w:t>
      </w:r>
      <w:r w:rsidR="00D626AA">
        <w:rPr>
          <w:lang w:val="es-ES_tradnl"/>
        </w:rPr>
        <w:t>a</w:t>
      </w:r>
      <w:r w:rsidRPr="00BF4A1B">
        <w:rPr>
          <w:lang w:val="es-ES_tradnl"/>
        </w:rPr>
        <w:t xml:space="preserve"> 3.000 años. Muchas de las mejores tierras aptas para la ex</w:t>
      </w:r>
      <w:r w:rsidR="002E730C" w:rsidRPr="00BF4A1B">
        <w:rPr>
          <w:lang w:val="es-ES_tradnl"/>
        </w:rPr>
        <w:t>pansión de los cultivos de soja se superponen al territorio tradicional ayoreo, enmarañando así la ya intricada situación de supervivencia de estas pe</w:t>
      </w:r>
      <w:r w:rsidR="002C7455" w:rsidRPr="00BF4A1B">
        <w:rPr>
          <w:lang w:val="es-ES_tradnl"/>
        </w:rPr>
        <w:t>rsonas. Aunque sus derechos está</w:t>
      </w:r>
      <w:r w:rsidR="002E730C" w:rsidRPr="00BF4A1B">
        <w:rPr>
          <w:lang w:val="es-ES_tradnl"/>
        </w:rPr>
        <w:t>n consagrados en la Constitución Nacional, los privilegios son prioritarios ante los ojos del Gobie</w:t>
      </w:r>
      <w:r w:rsidR="004225E0">
        <w:rPr>
          <w:lang w:val="es-ES_tradnl"/>
        </w:rPr>
        <w:t>rno y las autoridades del país.</w:t>
      </w:r>
    </w:p>
    <w:p w14:paraId="27890A1B" w14:textId="77777777" w:rsidR="00D626AA" w:rsidRDefault="00D626AA" w:rsidP="00F44DEB">
      <w:pPr>
        <w:spacing w:before="120" w:after="120"/>
        <w:rPr>
          <w:lang w:val="es-ES_tradnl"/>
        </w:rPr>
      </w:pPr>
    </w:p>
    <w:p w14:paraId="1EA3A418" w14:textId="700C610B" w:rsidR="00D626AA" w:rsidRPr="00D626AA" w:rsidRDefault="00A15E14" w:rsidP="00D626AA">
      <w:pPr>
        <w:rPr>
          <w:b/>
          <w:lang w:val="es-ES_tradnl"/>
        </w:rPr>
      </w:pPr>
      <w:r>
        <w:rPr>
          <w:b/>
          <w:lang w:val="es-ES_tradnl"/>
        </w:rPr>
        <w:t>A M</w:t>
      </w:r>
      <w:r w:rsidR="00D626AA" w:rsidRPr="00D626AA">
        <w:rPr>
          <w:b/>
          <w:lang w:val="es-ES_tradnl"/>
        </w:rPr>
        <w:t>odo de Conclusión</w:t>
      </w:r>
    </w:p>
    <w:p w14:paraId="4F558387" w14:textId="45180C08" w:rsidR="00D626AA" w:rsidRDefault="0054792C" w:rsidP="00F44DEB">
      <w:pPr>
        <w:spacing w:before="120" w:after="120"/>
        <w:rPr>
          <w:lang w:val="es-ES_tradnl"/>
        </w:rPr>
      </w:pPr>
      <w:r>
        <w:rPr>
          <w:lang w:val="es-ES_tradnl"/>
        </w:rPr>
        <w:t xml:space="preserve">La aplicación del modelo de desarrollo consagrado al </w:t>
      </w:r>
      <w:proofErr w:type="spellStart"/>
      <w:r>
        <w:rPr>
          <w:lang w:val="es-ES_tradnl"/>
        </w:rPr>
        <w:t>agronegocio</w:t>
      </w:r>
      <w:proofErr w:type="spellEnd"/>
      <w:r>
        <w:rPr>
          <w:lang w:val="es-ES_tradnl"/>
        </w:rPr>
        <w:t xml:space="preserve">, se basa en la destrucción de la naturaleza, principalmente en la deforestación, la destrucción de la vegetación natural, el drenaje de humedales y el vertido de millones de toneladas de </w:t>
      </w:r>
      <w:proofErr w:type="spellStart"/>
      <w:r>
        <w:rPr>
          <w:lang w:val="es-ES_tradnl"/>
        </w:rPr>
        <w:t>agrotóxicos</w:t>
      </w:r>
      <w:proofErr w:type="spellEnd"/>
      <w:r>
        <w:rPr>
          <w:lang w:val="es-ES_tradnl"/>
        </w:rPr>
        <w:t xml:space="preserve"> que contaminan </w:t>
      </w:r>
      <w:r w:rsidR="002772A8">
        <w:rPr>
          <w:lang w:val="es-ES_tradnl"/>
        </w:rPr>
        <w:t xml:space="preserve">suelos, aguas y </w:t>
      </w:r>
      <w:r>
        <w:rPr>
          <w:lang w:val="es-ES_tradnl"/>
        </w:rPr>
        <w:t>los espacios naturales remanentes</w:t>
      </w:r>
      <w:r w:rsidR="002772A8">
        <w:rPr>
          <w:lang w:val="es-ES_tradnl"/>
        </w:rPr>
        <w:t>, así como a</w:t>
      </w:r>
      <w:r>
        <w:rPr>
          <w:lang w:val="es-ES_tradnl"/>
        </w:rPr>
        <w:t xml:space="preserve"> las poblaciones humanas </w:t>
      </w:r>
      <w:r w:rsidR="00552E07">
        <w:rPr>
          <w:lang w:val="es-ES_tradnl"/>
        </w:rPr>
        <w:t xml:space="preserve">del país. </w:t>
      </w:r>
    </w:p>
    <w:p w14:paraId="59B82ED7" w14:textId="32AD37FB" w:rsidR="00552E07" w:rsidRDefault="00552E07" w:rsidP="00F44DEB">
      <w:pPr>
        <w:spacing w:before="120" w:after="120"/>
        <w:rPr>
          <w:lang w:val="es-ES_tradnl"/>
        </w:rPr>
      </w:pPr>
      <w:r>
        <w:rPr>
          <w:lang w:val="es-ES_tradnl"/>
        </w:rPr>
        <w:t xml:space="preserve">Resumiendo los impactos más notorios de este proceso, tenemos que: </w:t>
      </w:r>
    </w:p>
    <w:p w14:paraId="4D552FFF" w14:textId="1862DDEB" w:rsidR="00552E07" w:rsidRPr="00552E07" w:rsidRDefault="00552E07" w:rsidP="00552E07">
      <w:pPr>
        <w:numPr>
          <w:ilvl w:val="0"/>
          <w:numId w:val="1"/>
        </w:numPr>
        <w:tabs>
          <w:tab w:val="clear" w:pos="720"/>
          <w:tab w:val="left" w:pos="705"/>
        </w:tabs>
        <w:spacing w:before="120"/>
        <w:rPr>
          <w:lang w:val="es-ES_tradnl"/>
        </w:rPr>
      </w:pPr>
      <w:r w:rsidRPr="00552E07">
        <w:rPr>
          <w:lang w:val="es-ES"/>
        </w:rPr>
        <w:t xml:space="preserve">El </w:t>
      </w:r>
      <w:proofErr w:type="spellStart"/>
      <w:r w:rsidRPr="00552E07">
        <w:rPr>
          <w:lang w:val="es-ES"/>
        </w:rPr>
        <w:t>agronegocio</w:t>
      </w:r>
      <w:proofErr w:type="spellEnd"/>
      <w:r w:rsidRPr="00552E07">
        <w:rPr>
          <w:lang w:val="es-ES"/>
        </w:rPr>
        <w:t xml:space="preserve"> en Paraguay exportó soja en 2013 por 4.000 millones de dólares. Pagará en impuestos 60 millones de dólares, es decir, el 1,5%. Un tra</w:t>
      </w:r>
      <w:r>
        <w:rPr>
          <w:lang w:val="es-ES"/>
        </w:rPr>
        <w:t>bajador que gana 2 millones de G</w:t>
      </w:r>
      <w:r w:rsidRPr="00552E07">
        <w:rPr>
          <w:lang w:val="es-ES"/>
        </w:rPr>
        <w:t xml:space="preserve">s. Paga 200.000 de IVA, es decir, 10%. </w:t>
      </w:r>
    </w:p>
    <w:p w14:paraId="581F28A5" w14:textId="3A495E18" w:rsidR="00552E07" w:rsidRPr="00552E07" w:rsidRDefault="00552E07" w:rsidP="00552E07">
      <w:pPr>
        <w:numPr>
          <w:ilvl w:val="0"/>
          <w:numId w:val="1"/>
        </w:numPr>
        <w:tabs>
          <w:tab w:val="clear" w:pos="720"/>
          <w:tab w:val="left" w:pos="705"/>
        </w:tabs>
        <w:spacing w:before="120"/>
        <w:rPr>
          <w:lang w:val="es-ES_tradnl"/>
        </w:rPr>
      </w:pPr>
      <w:r>
        <w:rPr>
          <w:lang w:val="es-ES"/>
        </w:rPr>
        <w:t xml:space="preserve">El </w:t>
      </w:r>
      <w:r w:rsidRPr="00552E07">
        <w:rPr>
          <w:lang w:val="es-ES"/>
        </w:rPr>
        <w:t>Paraguay cada vez importa más alimentos: (de 3,5 millones de Has de cultivos, 3 millones son de soja)</w:t>
      </w:r>
    </w:p>
    <w:p w14:paraId="3E672812" w14:textId="77777777" w:rsidR="00552E07" w:rsidRPr="00552E07" w:rsidRDefault="00552E07" w:rsidP="00552E07">
      <w:pPr>
        <w:numPr>
          <w:ilvl w:val="1"/>
          <w:numId w:val="1"/>
        </w:numPr>
        <w:tabs>
          <w:tab w:val="left" w:pos="705"/>
        </w:tabs>
        <w:spacing w:before="120"/>
        <w:rPr>
          <w:lang w:val="es-ES_tradnl"/>
        </w:rPr>
      </w:pPr>
      <w:r w:rsidRPr="00552E07">
        <w:rPr>
          <w:lang w:val="es-ES"/>
        </w:rPr>
        <w:t>Según SENAVE, entre 2012 y 2016 aumentó la importación de: Cereales: 35 %; Frutas: 220 %; Hortalizas: 315 %; Legumbres: 320 %</w:t>
      </w:r>
    </w:p>
    <w:p w14:paraId="1679041F" w14:textId="77777777" w:rsidR="00552E07" w:rsidRPr="00552E07" w:rsidRDefault="00552E07" w:rsidP="00552E07">
      <w:pPr>
        <w:numPr>
          <w:ilvl w:val="1"/>
          <w:numId w:val="1"/>
        </w:numPr>
        <w:tabs>
          <w:tab w:val="left" w:pos="705"/>
        </w:tabs>
        <w:spacing w:before="120"/>
        <w:rPr>
          <w:lang w:val="es-ES_tradnl"/>
        </w:rPr>
      </w:pPr>
      <w:r w:rsidRPr="00552E07">
        <w:rPr>
          <w:lang w:val="es-ES"/>
        </w:rPr>
        <w:t xml:space="preserve">En Mercado de Abasto Asunción, el 49% de tomate, 70% de cebolla  y 98% de papa son extranjeros. </w:t>
      </w:r>
    </w:p>
    <w:p w14:paraId="55C86085" w14:textId="77777777" w:rsidR="00552E07" w:rsidRPr="00552E07" w:rsidRDefault="00552E07" w:rsidP="00552E07">
      <w:pPr>
        <w:numPr>
          <w:ilvl w:val="0"/>
          <w:numId w:val="1"/>
        </w:numPr>
        <w:tabs>
          <w:tab w:val="clear" w:pos="720"/>
          <w:tab w:val="left" w:pos="705"/>
        </w:tabs>
        <w:spacing w:before="120"/>
        <w:rPr>
          <w:lang w:val="es-ES_tradnl"/>
        </w:rPr>
      </w:pPr>
      <w:r w:rsidRPr="00552E07">
        <w:rPr>
          <w:lang w:val="es-ES"/>
        </w:rPr>
        <w:t xml:space="preserve">Por potra parte tenemos: </w:t>
      </w:r>
    </w:p>
    <w:p w14:paraId="032BB040" w14:textId="77777777" w:rsidR="00552E07" w:rsidRPr="00552E07" w:rsidRDefault="00552E07" w:rsidP="00552E07">
      <w:pPr>
        <w:numPr>
          <w:ilvl w:val="1"/>
          <w:numId w:val="1"/>
        </w:numPr>
        <w:tabs>
          <w:tab w:val="left" w:pos="705"/>
        </w:tabs>
        <w:spacing w:before="120"/>
        <w:rPr>
          <w:lang w:val="es-ES_tradnl"/>
        </w:rPr>
      </w:pPr>
      <w:r w:rsidRPr="00552E07">
        <w:rPr>
          <w:lang w:val="es-ES"/>
        </w:rPr>
        <w:t>1.200.000 personas en pobreza extrema (no comen lo mínimo diariamente)</w:t>
      </w:r>
    </w:p>
    <w:p w14:paraId="3E154A3D" w14:textId="77777777" w:rsidR="00552E07" w:rsidRPr="00552E07" w:rsidRDefault="00552E07" w:rsidP="00552E07">
      <w:pPr>
        <w:numPr>
          <w:ilvl w:val="1"/>
          <w:numId w:val="1"/>
        </w:numPr>
        <w:tabs>
          <w:tab w:val="left" w:pos="705"/>
        </w:tabs>
        <w:spacing w:before="120"/>
        <w:rPr>
          <w:lang w:val="es-ES_tradnl"/>
        </w:rPr>
      </w:pPr>
      <w:r w:rsidRPr="00552E07">
        <w:rPr>
          <w:lang w:val="es-ES"/>
        </w:rPr>
        <w:t>Desnutrición crónica de 650.000 personas (alta incidencia en población infantil)</w:t>
      </w:r>
    </w:p>
    <w:p w14:paraId="2BEE6367" w14:textId="1D6E3D05" w:rsidR="00552E07" w:rsidRDefault="00552E07" w:rsidP="00552E07">
      <w:pPr>
        <w:numPr>
          <w:ilvl w:val="1"/>
          <w:numId w:val="1"/>
        </w:numPr>
        <w:tabs>
          <w:tab w:val="left" w:pos="705"/>
        </w:tabs>
        <w:spacing w:before="120"/>
        <w:rPr>
          <w:lang w:val="es-ES_tradnl"/>
        </w:rPr>
      </w:pPr>
      <w:r w:rsidRPr="00552E07">
        <w:rPr>
          <w:lang w:val="es-ES"/>
        </w:rPr>
        <w:t>Crecientes niveles de desigualdad social, así como de subempleo y precarización laboral.</w:t>
      </w:r>
    </w:p>
    <w:p w14:paraId="5743E759" w14:textId="3E5D323C" w:rsidR="002772A8" w:rsidRDefault="002772A8" w:rsidP="002772A8">
      <w:pPr>
        <w:spacing w:before="120"/>
        <w:rPr>
          <w:lang w:val="es-ES_tradnl"/>
        </w:rPr>
      </w:pPr>
      <w:r>
        <w:rPr>
          <w:lang w:val="es-ES_tradnl"/>
        </w:rPr>
        <w:t xml:space="preserve">Estos impactos, sumados a la destrucción de los atributos naturales del país, y el hecho de que han ido en aumento ante la pasiva mirada de las instituciones oficiales y sociales del país, se traducen en una situación de agresión contra aquellos que no tienen como defenderse del sistema. Las poblaciones campesinas e indígenas que conviven con el </w:t>
      </w:r>
      <w:proofErr w:type="spellStart"/>
      <w:r>
        <w:rPr>
          <w:lang w:val="es-ES_tradnl"/>
        </w:rPr>
        <w:t>agronegocio</w:t>
      </w:r>
      <w:proofErr w:type="spellEnd"/>
      <w:r>
        <w:rPr>
          <w:lang w:val="es-ES_tradnl"/>
        </w:rPr>
        <w:t xml:space="preserve"> </w:t>
      </w:r>
      <w:r w:rsidR="00A9345C">
        <w:rPr>
          <w:lang w:val="es-ES_tradnl"/>
        </w:rPr>
        <w:t>han expresado</w:t>
      </w:r>
      <w:r>
        <w:rPr>
          <w:lang w:val="es-ES_tradnl"/>
        </w:rPr>
        <w:t xml:space="preserve"> </w:t>
      </w:r>
      <w:r w:rsidR="00A9345C">
        <w:rPr>
          <w:lang w:val="es-ES_tradnl"/>
        </w:rPr>
        <w:lastRenderedPageBreak/>
        <w:t xml:space="preserve">reiteradamente </w:t>
      </w:r>
      <w:r>
        <w:rPr>
          <w:lang w:val="es-ES_tradnl"/>
        </w:rPr>
        <w:t xml:space="preserve">su desazón </w:t>
      </w:r>
      <w:r w:rsidR="00A9345C">
        <w:rPr>
          <w:lang w:val="es-ES_tradnl"/>
        </w:rPr>
        <w:t>por esta situación. La impavidez con la que la sociedad tolera este estado de cosas es una contribución a que la violencia ejercida por el modelo se exacerbe aun más.</w:t>
      </w:r>
    </w:p>
    <w:p w14:paraId="630F27C2" w14:textId="2302CD8C" w:rsidR="002772A8" w:rsidRPr="00552E07" w:rsidRDefault="00A9345C" w:rsidP="002772A8">
      <w:pPr>
        <w:spacing w:before="120"/>
        <w:rPr>
          <w:lang w:val="es-ES_tradnl"/>
        </w:rPr>
      </w:pPr>
      <w:r>
        <w:rPr>
          <w:lang w:val="es-ES_tradnl"/>
        </w:rPr>
        <w:t>En numerosas presentaciones públicas, las organizaciones de campesinos e indígenas han llamado a asumir, junto con ellos, las siguientes actitudes y acciones:</w:t>
      </w:r>
    </w:p>
    <w:p w14:paraId="5AE1B232" w14:textId="77777777" w:rsidR="00552E07" w:rsidRPr="00552E07" w:rsidRDefault="00552E07" w:rsidP="00552E07">
      <w:pPr>
        <w:numPr>
          <w:ilvl w:val="1"/>
          <w:numId w:val="3"/>
        </w:numPr>
        <w:tabs>
          <w:tab w:val="left" w:pos="705"/>
        </w:tabs>
        <w:rPr>
          <w:lang w:val="es-ES_tradnl"/>
        </w:rPr>
      </w:pPr>
      <w:r w:rsidRPr="00552E07">
        <w:rPr>
          <w:lang w:val="es-ES_tradnl"/>
        </w:rPr>
        <w:t>Fortalecer los  sistemas de producción tradicionales:(recuperación, manejo e intercambio de biodiversidad y prácticas agroecológicas sostenibles, además: 900 cultivares tradicionales, conocimiento y voluntad)</w:t>
      </w:r>
    </w:p>
    <w:p w14:paraId="1F7E103E" w14:textId="77777777" w:rsidR="00552E07" w:rsidRPr="00552E07" w:rsidRDefault="00552E07" w:rsidP="00552E07">
      <w:pPr>
        <w:numPr>
          <w:ilvl w:val="1"/>
          <w:numId w:val="3"/>
        </w:numPr>
        <w:tabs>
          <w:tab w:val="left" w:pos="705"/>
        </w:tabs>
        <w:rPr>
          <w:lang w:val="es-ES_tradnl"/>
        </w:rPr>
      </w:pPr>
      <w:r w:rsidRPr="00552E07">
        <w:rPr>
          <w:lang w:val="es-ES_tradnl"/>
        </w:rPr>
        <w:t>Impulsar la soberanía alimentaria (en cantidad y calidad).</w:t>
      </w:r>
    </w:p>
    <w:p w14:paraId="4241D977" w14:textId="77777777" w:rsidR="00552E07" w:rsidRPr="00552E07" w:rsidRDefault="00552E07" w:rsidP="00552E07">
      <w:pPr>
        <w:numPr>
          <w:ilvl w:val="1"/>
          <w:numId w:val="3"/>
        </w:numPr>
        <w:tabs>
          <w:tab w:val="left" w:pos="705"/>
        </w:tabs>
        <w:rPr>
          <w:lang w:val="es-ES_tradnl"/>
        </w:rPr>
      </w:pPr>
      <w:r w:rsidRPr="00552E07">
        <w:rPr>
          <w:lang w:val="es-ES_tradnl"/>
        </w:rPr>
        <w:t>Fortalecer identidad cultural, conocimientos tradicionales.</w:t>
      </w:r>
    </w:p>
    <w:p w14:paraId="734073E2" w14:textId="77777777" w:rsidR="00552E07" w:rsidRPr="00552E07" w:rsidRDefault="00552E07" w:rsidP="00552E07">
      <w:pPr>
        <w:numPr>
          <w:ilvl w:val="1"/>
          <w:numId w:val="3"/>
        </w:numPr>
        <w:tabs>
          <w:tab w:val="left" w:pos="705"/>
        </w:tabs>
        <w:rPr>
          <w:lang w:val="es-ES_tradnl"/>
        </w:rPr>
      </w:pPr>
      <w:r w:rsidRPr="00552E07">
        <w:rPr>
          <w:lang w:val="es-ES_tradnl"/>
        </w:rPr>
        <w:t>Fortalecer organizaciones locales, regionales y sus relaciones.</w:t>
      </w:r>
    </w:p>
    <w:p w14:paraId="0AAA9426" w14:textId="77777777" w:rsidR="00552E07" w:rsidRPr="00552E07" w:rsidRDefault="00552E07" w:rsidP="00552E07">
      <w:pPr>
        <w:numPr>
          <w:ilvl w:val="1"/>
          <w:numId w:val="3"/>
        </w:numPr>
        <w:tabs>
          <w:tab w:val="left" w:pos="705"/>
        </w:tabs>
        <w:rPr>
          <w:lang w:val="es-ES_tradnl"/>
        </w:rPr>
      </w:pPr>
      <w:r w:rsidRPr="00552E07">
        <w:rPr>
          <w:lang w:val="es-ES_tradnl"/>
        </w:rPr>
        <w:t>Incrementar actividades de capacitación y cualificación, acordes con necesidades y expectativas de las comunidades.</w:t>
      </w:r>
    </w:p>
    <w:p w14:paraId="2A297516" w14:textId="77777777" w:rsidR="00552E07" w:rsidRPr="00552E07" w:rsidRDefault="00552E07" w:rsidP="00552E07">
      <w:pPr>
        <w:numPr>
          <w:ilvl w:val="1"/>
          <w:numId w:val="3"/>
        </w:numPr>
        <w:tabs>
          <w:tab w:val="left" w:pos="705"/>
        </w:tabs>
        <w:rPr>
          <w:lang w:val="es-ES_tradnl"/>
        </w:rPr>
      </w:pPr>
      <w:r w:rsidRPr="00552E07">
        <w:rPr>
          <w:lang w:val="es-ES_tradnl"/>
        </w:rPr>
        <w:t>Influir políticas públicas en: El reconocimiento y apoyo del Estado a las experiencias locales; La participación en la toma de decisiones y políticas que afecten a las comunidades locales.</w:t>
      </w:r>
    </w:p>
    <w:p w14:paraId="137D97A0" w14:textId="1FA09671" w:rsidR="00552E07" w:rsidRPr="00552E07" w:rsidRDefault="00A9345C" w:rsidP="00552E07">
      <w:pPr>
        <w:numPr>
          <w:ilvl w:val="1"/>
          <w:numId w:val="3"/>
        </w:numPr>
        <w:tabs>
          <w:tab w:val="left" w:pos="705"/>
        </w:tabs>
        <w:rPr>
          <w:lang w:val="es-ES_tradnl"/>
        </w:rPr>
      </w:pPr>
      <w:r>
        <w:rPr>
          <w:lang w:val="es-ES_tradnl"/>
        </w:rPr>
        <w:t xml:space="preserve">Gestionar </w:t>
      </w:r>
      <w:r w:rsidR="00552E07" w:rsidRPr="00552E07">
        <w:rPr>
          <w:lang w:val="es-ES_tradnl"/>
        </w:rPr>
        <w:t>proyectos productivos y la administración de recursos.</w:t>
      </w:r>
    </w:p>
    <w:p w14:paraId="542E854E" w14:textId="77777777" w:rsidR="00552E07" w:rsidRPr="00552E07" w:rsidRDefault="00552E07" w:rsidP="00552E07">
      <w:pPr>
        <w:numPr>
          <w:ilvl w:val="1"/>
          <w:numId w:val="3"/>
        </w:numPr>
        <w:tabs>
          <w:tab w:val="left" w:pos="705"/>
        </w:tabs>
        <w:rPr>
          <w:lang w:val="es-ES_tradnl"/>
        </w:rPr>
      </w:pPr>
      <w:r w:rsidRPr="00552E07">
        <w:rPr>
          <w:lang w:val="es-ES_tradnl"/>
        </w:rPr>
        <w:t>Promover el acceso al mercado, precio justo y certificación propia, basado en las semillas y productos locales.</w:t>
      </w:r>
    </w:p>
    <w:p w14:paraId="7679BFFA" w14:textId="7CFD04E6" w:rsidR="00A9345C" w:rsidRDefault="00552E07" w:rsidP="00A9345C">
      <w:pPr>
        <w:numPr>
          <w:ilvl w:val="1"/>
          <w:numId w:val="3"/>
        </w:numPr>
        <w:tabs>
          <w:tab w:val="left" w:pos="705"/>
        </w:tabs>
        <w:rPr>
          <w:lang w:val="es-ES_tradnl"/>
        </w:rPr>
      </w:pPr>
      <w:r w:rsidRPr="00552E07">
        <w:rPr>
          <w:lang w:val="es-ES_tradnl"/>
        </w:rPr>
        <w:t>Control</w:t>
      </w:r>
      <w:r w:rsidR="00A9345C">
        <w:rPr>
          <w:lang w:val="es-ES_tradnl"/>
        </w:rPr>
        <w:t>ar y defender</w:t>
      </w:r>
      <w:r w:rsidRPr="00552E07">
        <w:rPr>
          <w:lang w:val="es-ES_tradnl"/>
        </w:rPr>
        <w:t xml:space="preserve"> </w:t>
      </w:r>
      <w:r w:rsidR="00A9345C">
        <w:rPr>
          <w:lang w:val="es-ES_tradnl"/>
        </w:rPr>
        <w:t xml:space="preserve">los </w:t>
      </w:r>
      <w:r w:rsidRPr="00552E07">
        <w:rPr>
          <w:lang w:val="es-ES_tradnl"/>
        </w:rPr>
        <w:t>territorios tradicionales</w:t>
      </w:r>
      <w:r w:rsidR="00A9345C">
        <w:rPr>
          <w:lang w:val="es-ES_tradnl"/>
        </w:rPr>
        <w:t xml:space="preserve">, incluyendo la </w:t>
      </w:r>
      <w:r w:rsidRPr="00552E07">
        <w:rPr>
          <w:lang w:val="es-ES_tradnl"/>
        </w:rPr>
        <w:t>titulación individual y colectiva de la tierra</w:t>
      </w:r>
      <w:r w:rsidR="00A9345C">
        <w:rPr>
          <w:lang w:val="es-ES_tradnl"/>
        </w:rPr>
        <w:t>.</w:t>
      </w:r>
    </w:p>
    <w:p w14:paraId="3592FA97" w14:textId="77777777" w:rsidR="00116944" w:rsidRPr="00A9345C" w:rsidRDefault="00116944" w:rsidP="00BB4F9E">
      <w:pPr>
        <w:ind w:left="1440"/>
        <w:rPr>
          <w:lang w:val="es-ES_tradnl"/>
        </w:rPr>
      </w:pPr>
    </w:p>
    <w:p w14:paraId="45EF7DA3" w14:textId="2BBC869A" w:rsidR="00D626AA" w:rsidRPr="00BF4A1B" w:rsidRDefault="00A9345C">
      <w:pPr>
        <w:rPr>
          <w:lang w:val="es-ES_tradnl"/>
        </w:rPr>
      </w:pPr>
      <w:r>
        <w:rPr>
          <w:lang w:val="es-ES_tradnl"/>
        </w:rPr>
        <w:t xml:space="preserve">Estas pautas pueden contribuir a disminuir los efectos de la aplicación del modelo de desarrollo vigente al tiempo de desactivar la violencia </w:t>
      </w:r>
      <w:r w:rsidR="00B46B93">
        <w:rPr>
          <w:lang w:val="es-ES_tradnl"/>
        </w:rPr>
        <w:t>intrínseca que éste acarrea, aunque, la manera o formula de aplicación de las mismas se depende de una condición subjetiva de aceptación social, y que implica el reconocimiento de los defectos sistémicos que atizan la violencia del modelo.</w:t>
      </w:r>
    </w:p>
    <w:sectPr w:rsidR="00D626AA" w:rsidRPr="00BF4A1B" w:rsidSect="00B41CC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44C63" w14:textId="77777777" w:rsidR="00A15E14" w:rsidRDefault="00A15E14" w:rsidP="00455C34">
      <w:r>
        <w:separator/>
      </w:r>
    </w:p>
  </w:endnote>
  <w:endnote w:type="continuationSeparator" w:id="0">
    <w:p w14:paraId="72472462" w14:textId="77777777" w:rsidR="00A15E14" w:rsidRDefault="00A15E14" w:rsidP="00455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D802A" w14:textId="77777777" w:rsidR="00A15E14" w:rsidRDefault="00A15E14" w:rsidP="00455C34">
      <w:r>
        <w:separator/>
      </w:r>
    </w:p>
  </w:footnote>
  <w:footnote w:type="continuationSeparator" w:id="0">
    <w:p w14:paraId="5EC47539" w14:textId="77777777" w:rsidR="00A15E14" w:rsidRDefault="00A15E14" w:rsidP="00455C34">
      <w:r>
        <w:continuationSeparator/>
      </w:r>
    </w:p>
  </w:footnote>
  <w:footnote w:id="1">
    <w:p w14:paraId="718F9F1B" w14:textId="48EA41DC" w:rsidR="00A15E14" w:rsidRPr="00EF4B7E" w:rsidRDefault="00A15E14" w:rsidP="00771BED">
      <w:pPr>
        <w:pStyle w:val="FootnoteText"/>
        <w:rPr>
          <w:sz w:val="20"/>
          <w:szCs w:val="20"/>
        </w:rPr>
      </w:pPr>
      <w:r>
        <w:rPr>
          <w:rStyle w:val="FootnoteReference"/>
        </w:rPr>
        <w:footnoteRef/>
      </w:r>
      <w:r>
        <w:t xml:space="preserve"> </w:t>
      </w:r>
      <w:proofErr w:type="spellStart"/>
      <w:r>
        <w:rPr>
          <w:sz w:val="20"/>
          <w:szCs w:val="20"/>
          <w:lang w:val="es-ES_tradnl"/>
        </w:rPr>
        <w:t>Direción</w:t>
      </w:r>
      <w:proofErr w:type="spellEnd"/>
      <w:r>
        <w:rPr>
          <w:sz w:val="20"/>
          <w:szCs w:val="20"/>
          <w:lang w:val="es-ES_tradnl"/>
        </w:rPr>
        <w:t xml:space="preserve"> General de Encuestas Estadísticas y Censos. 2011.</w:t>
      </w:r>
    </w:p>
    <w:p w14:paraId="06761169" w14:textId="17A3C36A" w:rsidR="00A15E14" w:rsidRDefault="00A15E14">
      <w:pPr>
        <w:pStyle w:val="FootnoteText"/>
      </w:pPr>
    </w:p>
  </w:footnote>
  <w:footnote w:id="2">
    <w:p w14:paraId="657BD9EF" w14:textId="024D5C5C" w:rsidR="00A15E14" w:rsidRPr="00EF4B7E" w:rsidRDefault="00A15E14">
      <w:pPr>
        <w:pStyle w:val="FootnoteText"/>
        <w:rPr>
          <w:sz w:val="20"/>
          <w:szCs w:val="20"/>
        </w:rPr>
      </w:pPr>
      <w:r w:rsidRPr="00EF4B7E">
        <w:rPr>
          <w:rStyle w:val="FootnoteReference"/>
          <w:sz w:val="20"/>
          <w:szCs w:val="20"/>
        </w:rPr>
        <w:footnoteRef/>
      </w:r>
      <w:r w:rsidRPr="00EF4B7E">
        <w:rPr>
          <w:sz w:val="20"/>
          <w:szCs w:val="20"/>
        </w:rPr>
        <w:t xml:space="preserve"> </w:t>
      </w:r>
      <w:r w:rsidRPr="00EF4B7E">
        <w:rPr>
          <w:sz w:val="20"/>
          <w:szCs w:val="20"/>
          <w:lang w:val="es-ES_tradnl"/>
        </w:rPr>
        <w:t>Censo Agrícola Nacional</w:t>
      </w:r>
      <w:r>
        <w:rPr>
          <w:sz w:val="20"/>
          <w:szCs w:val="20"/>
          <w:lang w:val="es-ES_tradnl"/>
        </w:rPr>
        <w:t xml:space="preserve"> 2008. </w:t>
      </w:r>
      <w:proofErr w:type="spellStart"/>
      <w:r>
        <w:rPr>
          <w:sz w:val="20"/>
          <w:szCs w:val="20"/>
          <w:lang w:val="es-ES_tradnl"/>
        </w:rPr>
        <w:t>Direción</w:t>
      </w:r>
      <w:proofErr w:type="spellEnd"/>
      <w:r>
        <w:rPr>
          <w:sz w:val="20"/>
          <w:szCs w:val="20"/>
          <w:lang w:val="es-ES_tradnl"/>
        </w:rPr>
        <w:t xml:space="preserve"> General de Encuestas Estadísticas y Censos. 2008</w:t>
      </w:r>
    </w:p>
  </w:footnote>
  <w:footnote w:id="3">
    <w:p w14:paraId="6CB6D2ED" w14:textId="542F8AD9" w:rsidR="00A15E14" w:rsidRPr="00EF4B7E" w:rsidRDefault="00A15E14" w:rsidP="00EF4B7E">
      <w:pPr>
        <w:pStyle w:val="FootnoteText"/>
        <w:rPr>
          <w:sz w:val="20"/>
          <w:szCs w:val="20"/>
        </w:rPr>
      </w:pPr>
      <w:r w:rsidRPr="00EF4B7E">
        <w:rPr>
          <w:rStyle w:val="FootnoteReference"/>
          <w:sz w:val="20"/>
          <w:szCs w:val="20"/>
        </w:rPr>
        <w:footnoteRef/>
      </w:r>
      <w:r w:rsidRPr="00EF4B7E">
        <w:rPr>
          <w:sz w:val="20"/>
          <w:szCs w:val="20"/>
        </w:rPr>
        <w:t xml:space="preserve"> Lovera, </w:t>
      </w:r>
      <w:r>
        <w:rPr>
          <w:sz w:val="20"/>
          <w:szCs w:val="20"/>
        </w:rPr>
        <w:t>M</w:t>
      </w:r>
      <w:r w:rsidRPr="00EF4B7E">
        <w:rPr>
          <w:sz w:val="20"/>
          <w:szCs w:val="20"/>
        </w:rPr>
        <w:t>.</w:t>
      </w:r>
      <w:r>
        <w:rPr>
          <w:sz w:val="20"/>
          <w:szCs w:val="20"/>
        </w:rPr>
        <w:t xml:space="preserve"> </w:t>
      </w:r>
      <w:r w:rsidRPr="00EF4B7E">
        <w:rPr>
          <w:sz w:val="20"/>
          <w:szCs w:val="20"/>
        </w:rPr>
        <w:t xml:space="preserve">Carne </w:t>
      </w:r>
      <w:proofErr w:type="spellStart"/>
      <w:r w:rsidRPr="00EF4B7E">
        <w:rPr>
          <w:sz w:val="20"/>
          <w:szCs w:val="20"/>
        </w:rPr>
        <w:t>proveniente</w:t>
      </w:r>
      <w:proofErr w:type="spellEnd"/>
      <w:r w:rsidRPr="00EF4B7E">
        <w:rPr>
          <w:sz w:val="20"/>
          <w:szCs w:val="20"/>
        </w:rPr>
        <w:t xml:space="preserve"> de </w:t>
      </w:r>
      <w:proofErr w:type="gramStart"/>
      <w:r w:rsidRPr="00EF4B7E">
        <w:rPr>
          <w:sz w:val="20"/>
          <w:szCs w:val="20"/>
        </w:rPr>
        <w:t>un</w:t>
      </w:r>
      <w:proofErr w:type="gramEnd"/>
      <w:r w:rsidRPr="00EF4B7E">
        <w:rPr>
          <w:sz w:val="20"/>
          <w:szCs w:val="20"/>
        </w:rPr>
        <w:t xml:space="preserve"> </w:t>
      </w:r>
      <w:proofErr w:type="spellStart"/>
      <w:r w:rsidRPr="00EF4B7E">
        <w:rPr>
          <w:sz w:val="20"/>
          <w:szCs w:val="20"/>
        </w:rPr>
        <w:t>Paisaje</w:t>
      </w:r>
      <w:proofErr w:type="spellEnd"/>
      <w:r w:rsidRPr="00EF4B7E">
        <w:rPr>
          <w:sz w:val="20"/>
          <w:szCs w:val="20"/>
        </w:rPr>
        <w:t xml:space="preserve"> </w:t>
      </w:r>
      <w:proofErr w:type="spellStart"/>
      <w:r w:rsidRPr="00EF4B7E">
        <w:rPr>
          <w:sz w:val="20"/>
          <w:szCs w:val="20"/>
        </w:rPr>
        <w:t>Bajo</w:t>
      </w:r>
      <w:proofErr w:type="spellEnd"/>
      <w:r w:rsidRPr="00EF4B7E">
        <w:rPr>
          <w:sz w:val="20"/>
          <w:szCs w:val="20"/>
        </w:rPr>
        <w:t xml:space="preserve"> </w:t>
      </w:r>
      <w:proofErr w:type="spellStart"/>
      <w:r w:rsidRPr="00EF4B7E">
        <w:rPr>
          <w:sz w:val="20"/>
          <w:szCs w:val="20"/>
        </w:rPr>
        <w:t>Amenaza</w:t>
      </w:r>
      <w:proofErr w:type="spellEnd"/>
      <w:r w:rsidRPr="00EF4B7E">
        <w:rPr>
          <w:sz w:val="20"/>
          <w:szCs w:val="20"/>
        </w:rPr>
        <w:t xml:space="preserve">: </w:t>
      </w:r>
      <w:proofErr w:type="spellStart"/>
      <w:r w:rsidRPr="00EF4B7E">
        <w:rPr>
          <w:sz w:val="20"/>
          <w:szCs w:val="20"/>
        </w:rPr>
        <w:t>Testimonios</w:t>
      </w:r>
      <w:proofErr w:type="spellEnd"/>
      <w:r w:rsidRPr="00EF4B7E">
        <w:rPr>
          <w:sz w:val="20"/>
          <w:szCs w:val="20"/>
        </w:rPr>
        <w:t xml:space="preserve"> </w:t>
      </w:r>
      <w:proofErr w:type="spellStart"/>
      <w:r w:rsidRPr="00EF4B7E">
        <w:rPr>
          <w:sz w:val="20"/>
          <w:szCs w:val="20"/>
        </w:rPr>
        <w:t>sobre</w:t>
      </w:r>
      <w:proofErr w:type="spellEnd"/>
      <w:r w:rsidRPr="00EF4B7E">
        <w:rPr>
          <w:sz w:val="20"/>
          <w:szCs w:val="20"/>
        </w:rPr>
        <w:t xml:space="preserve"> los </w:t>
      </w:r>
      <w:proofErr w:type="spellStart"/>
      <w:r w:rsidRPr="00EF4B7E">
        <w:rPr>
          <w:sz w:val="20"/>
          <w:szCs w:val="20"/>
        </w:rPr>
        <w:t>Impactos</w:t>
      </w:r>
      <w:proofErr w:type="spellEnd"/>
      <w:r w:rsidRPr="00EF4B7E">
        <w:rPr>
          <w:sz w:val="20"/>
          <w:szCs w:val="20"/>
        </w:rPr>
        <w:t xml:space="preserve"> de la </w:t>
      </w:r>
      <w:proofErr w:type="spellStart"/>
      <w:r w:rsidRPr="00EF4B7E">
        <w:rPr>
          <w:sz w:val="20"/>
          <w:szCs w:val="20"/>
        </w:rPr>
        <w:t>Ganadería</w:t>
      </w:r>
      <w:proofErr w:type="spellEnd"/>
      <w:r w:rsidRPr="00EF4B7E">
        <w:rPr>
          <w:sz w:val="20"/>
          <w:szCs w:val="20"/>
        </w:rPr>
        <w:t xml:space="preserve"> </w:t>
      </w:r>
      <w:proofErr w:type="spellStart"/>
      <w:r w:rsidRPr="00EF4B7E">
        <w:rPr>
          <w:sz w:val="20"/>
          <w:szCs w:val="20"/>
        </w:rPr>
        <w:t>Insostenible</w:t>
      </w:r>
      <w:proofErr w:type="spellEnd"/>
      <w:r w:rsidRPr="00EF4B7E">
        <w:rPr>
          <w:sz w:val="20"/>
          <w:szCs w:val="20"/>
        </w:rPr>
        <w:t xml:space="preserve"> y la </w:t>
      </w:r>
      <w:proofErr w:type="spellStart"/>
      <w:r w:rsidRPr="00EF4B7E">
        <w:rPr>
          <w:sz w:val="20"/>
          <w:szCs w:val="20"/>
        </w:rPr>
        <w:t>Producción</w:t>
      </w:r>
      <w:proofErr w:type="spellEnd"/>
      <w:r w:rsidRPr="00EF4B7E">
        <w:rPr>
          <w:sz w:val="20"/>
          <w:szCs w:val="20"/>
        </w:rPr>
        <w:t xml:space="preserve"> de </w:t>
      </w:r>
      <w:proofErr w:type="spellStart"/>
      <w:r w:rsidRPr="00EF4B7E">
        <w:rPr>
          <w:sz w:val="20"/>
          <w:szCs w:val="20"/>
        </w:rPr>
        <w:t>Soja</w:t>
      </w:r>
      <w:proofErr w:type="spellEnd"/>
      <w:r w:rsidRPr="00EF4B7E">
        <w:rPr>
          <w:sz w:val="20"/>
          <w:szCs w:val="20"/>
        </w:rPr>
        <w:t xml:space="preserve"> en Paraguay</w:t>
      </w:r>
      <w:r>
        <w:rPr>
          <w:sz w:val="20"/>
          <w:szCs w:val="20"/>
        </w:rPr>
        <w:t xml:space="preserve">. Miguel Lovera. </w:t>
      </w:r>
      <w:proofErr w:type="gramStart"/>
      <w:r w:rsidRPr="00EF4B7E">
        <w:rPr>
          <w:sz w:val="20"/>
          <w:szCs w:val="20"/>
        </w:rPr>
        <w:t>Global Forest Coalition y Brighter Green</w:t>
      </w:r>
      <w:r>
        <w:rPr>
          <w:sz w:val="20"/>
          <w:szCs w:val="20"/>
        </w:rPr>
        <w:t>.</w:t>
      </w:r>
      <w:proofErr w:type="gramEnd"/>
      <w:r>
        <w:rPr>
          <w:sz w:val="20"/>
          <w:szCs w:val="20"/>
        </w:rPr>
        <w:t xml:space="preserve"> </w:t>
      </w:r>
      <w:proofErr w:type="gramStart"/>
      <w:r>
        <w:rPr>
          <w:sz w:val="20"/>
          <w:szCs w:val="20"/>
        </w:rPr>
        <w:t>Amsterdam y New York, 2015.</w:t>
      </w:r>
      <w:proofErr w:type="gramEnd"/>
    </w:p>
  </w:footnote>
  <w:footnote w:id="4">
    <w:p w14:paraId="06AA86A3" w14:textId="2286E082" w:rsidR="00A15E14" w:rsidRPr="00551F89" w:rsidRDefault="00A15E14" w:rsidP="00551F89">
      <w:pPr>
        <w:rPr>
          <w:rFonts w:eastAsia="Times New Roman" w:cs="Times New Roman"/>
          <w:sz w:val="20"/>
          <w:szCs w:val="20"/>
          <w:lang w:val="es-ES_tradnl"/>
        </w:rPr>
      </w:pPr>
      <w:r w:rsidRPr="00551F89">
        <w:rPr>
          <w:rStyle w:val="FootnoteReference"/>
          <w:sz w:val="20"/>
          <w:szCs w:val="20"/>
        </w:rPr>
        <w:footnoteRef/>
      </w:r>
      <w:r w:rsidRPr="00551F89">
        <w:rPr>
          <w:sz w:val="20"/>
          <w:szCs w:val="20"/>
        </w:rPr>
        <w:t xml:space="preserve"> </w:t>
      </w:r>
      <w:r w:rsidRPr="00551F89">
        <w:rPr>
          <w:rFonts w:eastAsia="Times New Roman" w:cs="Times New Roman"/>
          <w:sz w:val="20"/>
          <w:szCs w:val="20"/>
          <w:lang w:val="es-ES_tradnl"/>
        </w:rPr>
        <w:t>B</w:t>
      </w:r>
      <w:r>
        <w:rPr>
          <w:rFonts w:eastAsia="Times New Roman" w:cs="Times New Roman"/>
          <w:sz w:val="20"/>
          <w:szCs w:val="20"/>
          <w:lang w:val="es-ES_tradnl"/>
        </w:rPr>
        <w:t>anco Central del Paraguay. (2016). Cuentas Nacionales 2015</w:t>
      </w:r>
      <w:r w:rsidRPr="00551F89">
        <w:rPr>
          <w:rFonts w:eastAsia="Times New Roman" w:cs="Times New Roman"/>
          <w:sz w:val="20"/>
          <w:szCs w:val="20"/>
          <w:lang w:val="es-ES_tradnl"/>
        </w:rPr>
        <w:t>. Asunción, Paraguay: BCP.</w:t>
      </w:r>
    </w:p>
    <w:p w14:paraId="4047C720" w14:textId="7C7FEB97" w:rsidR="00A15E14" w:rsidRDefault="00A15E14">
      <w:pPr>
        <w:pStyle w:val="FootnoteText"/>
      </w:pPr>
    </w:p>
  </w:footnote>
  <w:footnote w:id="5">
    <w:p w14:paraId="16FF78FD" w14:textId="38F85AAA" w:rsidR="00A15E14" w:rsidRPr="00A864B7" w:rsidRDefault="00A15E14" w:rsidP="00A864B7">
      <w:pPr>
        <w:pStyle w:val="FootnoteText"/>
        <w:rPr>
          <w:bCs/>
          <w:sz w:val="20"/>
          <w:szCs w:val="20"/>
          <w:lang w:val="es-ES_tradnl"/>
        </w:rPr>
      </w:pPr>
      <w:r w:rsidRPr="00A864B7">
        <w:rPr>
          <w:rStyle w:val="FootnoteReference"/>
          <w:sz w:val="20"/>
          <w:szCs w:val="20"/>
        </w:rPr>
        <w:footnoteRef/>
      </w:r>
      <w:r w:rsidRPr="00A864B7">
        <w:rPr>
          <w:sz w:val="20"/>
          <w:szCs w:val="20"/>
        </w:rPr>
        <w:t xml:space="preserve"> </w:t>
      </w:r>
      <w:r w:rsidRPr="00A864B7">
        <w:rPr>
          <w:bCs/>
          <w:sz w:val="20"/>
          <w:szCs w:val="20"/>
          <w:lang w:val="es-ES_tradnl"/>
        </w:rPr>
        <w:t>Los desreguladores necesitan regular la desregulación Agustín Morán</w:t>
      </w:r>
    </w:p>
    <w:p w14:paraId="2BB3A391" w14:textId="51330341" w:rsidR="00A15E14" w:rsidRPr="00A864B7" w:rsidRDefault="00A15E14">
      <w:pPr>
        <w:pStyle w:val="FootnoteText"/>
        <w:rPr>
          <w:sz w:val="20"/>
          <w:szCs w:val="20"/>
          <w:lang w:val="es-ES_tradnl"/>
        </w:rPr>
      </w:pPr>
      <w:r w:rsidRPr="00A864B7">
        <w:rPr>
          <w:i/>
          <w:iCs/>
          <w:sz w:val="20"/>
          <w:szCs w:val="20"/>
          <w:lang w:val="es-ES_tradnl"/>
        </w:rPr>
        <w:t>http://www.lahaine.org/los_desreguladores_necesitan_regular_la_</w:t>
      </w:r>
    </w:p>
  </w:footnote>
  <w:footnote w:id="6">
    <w:p w14:paraId="15EDD0C8" w14:textId="65DABDB2" w:rsidR="00A15E14" w:rsidRPr="00396213" w:rsidRDefault="00A15E14">
      <w:pPr>
        <w:pStyle w:val="FootnoteText"/>
        <w:rPr>
          <w:sz w:val="20"/>
          <w:szCs w:val="20"/>
        </w:rPr>
      </w:pPr>
      <w:r w:rsidRPr="00396213">
        <w:rPr>
          <w:rStyle w:val="FootnoteReference"/>
          <w:sz w:val="20"/>
          <w:szCs w:val="20"/>
        </w:rPr>
        <w:footnoteRef/>
      </w:r>
      <w:r w:rsidRPr="00396213">
        <w:rPr>
          <w:sz w:val="20"/>
          <w:szCs w:val="20"/>
        </w:rPr>
        <w:t xml:space="preserve"> </w:t>
      </w:r>
      <w:proofErr w:type="spellStart"/>
      <w:r w:rsidRPr="00396213">
        <w:rPr>
          <w:sz w:val="20"/>
          <w:szCs w:val="20"/>
        </w:rPr>
        <w:t>Asalto</w:t>
      </w:r>
      <w:proofErr w:type="spellEnd"/>
      <w:r w:rsidRPr="00396213">
        <w:rPr>
          <w:sz w:val="20"/>
          <w:szCs w:val="20"/>
        </w:rPr>
        <w:t xml:space="preserve"> </w:t>
      </w:r>
      <w:proofErr w:type="spellStart"/>
      <w:r w:rsidRPr="00396213">
        <w:rPr>
          <w:sz w:val="20"/>
          <w:szCs w:val="20"/>
        </w:rPr>
        <w:t>Corporativo</w:t>
      </w:r>
      <w:proofErr w:type="spellEnd"/>
      <w:r>
        <w:rPr>
          <w:sz w:val="20"/>
          <w:szCs w:val="20"/>
        </w:rPr>
        <w:t xml:space="preserve"> a </w:t>
      </w:r>
      <w:proofErr w:type="spellStart"/>
      <w:r>
        <w:rPr>
          <w:sz w:val="20"/>
          <w:szCs w:val="20"/>
        </w:rPr>
        <w:t>las</w:t>
      </w:r>
      <w:proofErr w:type="spellEnd"/>
      <w:r>
        <w:rPr>
          <w:sz w:val="20"/>
          <w:szCs w:val="20"/>
        </w:rPr>
        <w:t xml:space="preserve"> </w:t>
      </w:r>
      <w:proofErr w:type="spellStart"/>
      <w:r>
        <w:rPr>
          <w:sz w:val="20"/>
          <w:szCs w:val="20"/>
        </w:rPr>
        <w:t>Semillas</w:t>
      </w:r>
      <w:proofErr w:type="spellEnd"/>
      <w:r>
        <w:rPr>
          <w:sz w:val="20"/>
          <w:szCs w:val="20"/>
        </w:rPr>
        <w:t xml:space="preserve">. Silvia </w:t>
      </w:r>
      <w:proofErr w:type="spellStart"/>
      <w:r>
        <w:rPr>
          <w:sz w:val="20"/>
          <w:szCs w:val="20"/>
        </w:rPr>
        <w:t>Ribeiro</w:t>
      </w:r>
      <w:proofErr w:type="spellEnd"/>
      <w:r w:rsidRPr="00396213">
        <w:rPr>
          <w:sz w:val="20"/>
          <w:szCs w:val="20"/>
        </w:rPr>
        <w:t>.</w:t>
      </w:r>
      <w:r>
        <w:rPr>
          <w:sz w:val="20"/>
          <w:szCs w:val="20"/>
        </w:rPr>
        <w:t xml:space="preserve"> ETC G</w:t>
      </w:r>
      <w:r w:rsidRPr="00396213">
        <w:rPr>
          <w:sz w:val="20"/>
          <w:szCs w:val="20"/>
        </w:rPr>
        <w:t>roup</w:t>
      </w:r>
      <w:r>
        <w:rPr>
          <w:sz w:val="20"/>
          <w:szCs w:val="20"/>
        </w:rPr>
        <w:t>. 2014</w:t>
      </w:r>
    </w:p>
  </w:footnote>
  <w:footnote w:id="7">
    <w:p w14:paraId="61829462" w14:textId="77777777" w:rsidR="00A15E14" w:rsidRPr="007F69C2" w:rsidRDefault="00A15E14" w:rsidP="00B12A81">
      <w:pPr>
        <w:pStyle w:val="FootnoteText"/>
        <w:rPr>
          <w:sz w:val="20"/>
          <w:szCs w:val="20"/>
        </w:rPr>
      </w:pPr>
      <w:r w:rsidRPr="007F69C2">
        <w:rPr>
          <w:rStyle w:val="FootnoteReference"/>
          <w:sz w:val="20"/>
          <w:szCs w:val="20"/>
        </w:rPr>
        <w:footnoteRef/>
      </w:r>
      <w:r w:rsidRPr="007F69C2">
        <w:rPr>
          <w:sz w:val="20"/>
          <w:szCs w:val="20"/>
        </w:rPr>
        <w:t xml:space="preserve"> http://www.abc.com.py/edicion-impresa/economia/afirman-que-nuestro-pais-posee-caracteristicas-de-paraiso-fiscal-332490.html</w:t>
      </w:r>
    </w:p>
  </w:footnote>
  <w:footnote w:id="8">
    <w:p w14:paraId="0DF2207E" w14:textId="443E89FC" w:rsidR="00A15E14" w:rsidRPr="008E7F9E" w:rsidRDefault="00A15E14">
      <w:pPr>
        <w:pStyle w:val="FootnoteText"/>
        <w:rPr>
          <w:sz w:val="20"/>
          <w:szCs w:val="20"/>
        </w:rPr>
      </w:pPr>
      <w:r w:rsidRPr="0081555C">
        <w:rPr>
          <w:rStyle w:val="FootnoteReference"/>
          <w:sz w:val="20"/>
          <w:szCs w:val="20"/>
        </w:rPr>
        <w:footnoteRef/>
      </w:r>
      <w:r w:rsidRPr="008E7F9E">
        <w:rPr>
          <w:sz w:val="20"/>
          <w:szCs w:val="20"/>
        </w:rPr>
        <w:t xml:space="preserve"> http://www.5dias.com.py/71286-paraguay-ya-export-32-millones-de-toneladas-de-soja-al-mes-de-mayo</w:t>
      </w:r>
    </w:p>
  </w:footnote>
  <w:footnote w:id="9">
    <w:p w14:paraId="19E24323" w14:textId="01EBD069" w:rsidR="00A15E14" w:rsidRPr="00F1681F" w:rsidRDefault="00A15E14">
      <w:pPr>
        <w:pStyle w:val="FootnoteText"/>
        <w:rPr>
          <w:sz w:val="20"/>
          <w:szCs w:val="20"/>
        </w:rPr>
      </w:pPr>
      <w:r w:rsidRPr="00F1681F">
        <w:rPr>
          <w:rStyle w:val="FootnoteReference"/>
          <w:sz w:val="20"/>
          <w:szCs w:val="20"/>
        </w:rPr>
        <w:footnoteRef/>
      </w:r>
      <w:r w:rsidRPr="00F1681F">
        <w:rPr>
          <w:sz w:val="20"/>
          <w:szCs w:val="20"/>
        </w:rPr>
        <w:t xml:space="preserve"> http://ea.com.py/v2/blogs/conspiracion-contra-el-impuesto-a-la-soja/</w:t>
      </w:r>
    </w:p>
  </w:footnote>
  <w:footnote w:id="10">
    <w:p w14:paraId="33F1ECC6" w14:textId="50638439" w:rsidR="00A15E14" w:rsidRPr="004104C1" w:rsidRDefault="00A15E14">
      <w:pPr>
        <w:pStyle w:val="FootnoteText"/>
        <w:rPr>
          <w:sz w:val="20"/>
          <w:szCs w:val="20"/>
        </w:rPr>
      </w:pPr>
      <w:r>
        <w:rPr>
          <w:rStyle w:val="FootnoteReference"/>
        </w:rPr>
        <w:footnoteRef/>
      </w:r>
      <w:r>
        <w:t xml:space="preserve"> </w:t>
      </w:r>
      <w:proofErr w:type="spellStart"/>
      <w:r>
        <w:rPr>
          <w:sz w:val="20"/>
          <w:szCs w:val="20"/>
          <w:lang w:val="es-ES_tradnl"/>
        </w:rPr>
        <w:t>Direción</w:t>
      </w:r>
      <w:proofErr w:type="spellEnd"/>
      <w:r>
        <w:rPr>
          <w:sz w:val="20"/>
          <w:szCs w:val="20"/>
          <w:lang w:val="es-ES_tradnl"/>
        </w:rPr>
        <w:t xml:space="preserve"> General de Encuestas Estadísticas y Censos. 2011.</w:t>
      </w:r>
    </w:p>
  </w:footnote>
  <w:footnote w:id="11">
    <w:p w14:paraId="1E601D56" w14:textId="77777777" w:rsidR="00A15E14" w:rsidRPr="00BC7BE4" w:rsidRDefault="00A15E14" w:rsidP="00BC7BE4">
      <w:pPr>
        <w:pStyle w:val="FootnoteText"/>
        <w:rPr>
          <w:sz w:val="20"/>
          <w:szCs w:val="20"/>
          <w:lang w:val="es-ES_tradnl"/>
        </w:rPr>
      </w:pPr>
      <w:r w:rsidRPr="00BC7BE4">
        <w:rPr>
          <w:rStyle w:val="FootnoteReference"/>
          <w:sz w:val="20"/>
          <w:szCs w:val="20"/>
        </w:rPr>
        <w:footnoteRef/>
      </w:r>
      <w:r w:rsidRPr="00BC7BE4">
        <w:rPr>
          <w:sz w:val="20"/>
          <w:szCs w:val="20"/>
        </w:rPr>
        <w:t xml:space="preserve"> CAPECO. </w:t>
      </w:r>
      <w:r w:rsidRPr="00BC7BE4">
        <w:rPr>
          <w:sz w:val="20"/>
          <w:szCs w:val="20"/>
          <w:lang w:val="es-ES_tradnl"/>
        </w:rPr>
        <w:t>Área de Siembra, Producción y Rendimiento.</w:t>
      </w:r>
    </w:p>
    <w:p w14:paraId="09A09CC4" w14:textId="46E2B117" w:rsidR="00A15E14" w:rsidRPr="00BC7BE4" w:rsidRDefault="00A15E14">
      <w:pPr>
        <w:pStyle w:val="FootnoteText"/>
        <w:rPr>
          <w:sz w:val="20"/>
          <w:szCs w:val="20"/>
          <w:lang w:val="es-ES_tradnl"/>
        </w:rPr>
      </w:pPr>
      <w:r w:rsidRPr="00BC7BE4">
        <w:rPr>
          <w:sz w:val="20"/>
          <w:szCs w:val="20"/>
          <w:lang w:val="es-ES_tradnl"/>
        </w:rPr>
        <w:t>www.capeco.org.py/area-de-siembra-produccion-y-rendimiento/</w:t>
      </w:r>
    </w:p>
  </w:footnote>
  <w:footnote w:id="12">
    <w:p w14:paraId="6F6D7AB2" w14:textId="09726142" w:rsidR="00A15E14" w:rsidRPr="00D3267B" w:rsidRDefault="00A15E14">
      <w:pPr>
        <w:pStyle w:val="FootnoteText"/>
        <w:rPr>
          <w:sz w:val="20"/>
          <w:szCs w:val="20"/>
        </w:rPr>
      </w:pPr>
      <w:r w:rsidRPr="00D3267B">
        <w:rPr>
          <w:rStyle w:val="FootnoteReference"/>
          <w:sz w:val="20"/>
          <w:szCs w:val="20"/>
        </w:rPr>
        <w:footnoteRef/>
      </w:r>
      <w:r>
        <w:rPr>
          <w:sz w:val="20"/>
          <w:szCs w:val="20"/>
        </w:rPr>
        <w:t xml:space="preserve"> </w:t>
      </w:r>
      <w:proofErr w:type="spellStart"/>
      <w:r>
        <w:rPr>
          <w:sz w:val="20"/>
          <w:szCs w:val="20"/>
        </w:rPr>
        <w:t>Benítez</w:t>
      </w:r>
      <w:proofErr w:type="spellEnd"/>
      <w:r>
        <w:rPr>
          <w:sz w:val="20"/>
          <w:szCs w:val="20"/>
        </w:rPr>
        <w:t>, G.</w:t>
      </w:r>
      <w:r w:rsidRPr="00D3267B">
        <w:rPr>
          <w:sz w:val="20"/>
          <w:szCs w:val="20"/>
        </w:rPr>
        <w:t xml:space="preserve"> </w:t>
      </w:r>
      <w:proofErr w:type="spellStart"/>
      <w:r w:rsidRPr="00D3267B">
        <w:rPr>
          <w:sz w:val="20"/>
          <w:szCs w:val="20"/>
        </w:rPr>
        <w:t>Agricultura</w:t>
      </w:r>
      <w:proofErr w:type="spellEnd"/>
      <w:r w:rsidRPr="00D3267B">
        <w:rPr>
          <w:sz w:val="20"/>
          <w:szCs w:val="20"/>
        </w:rPr>
        <w:t xml:space="preserve"> Familiar: ODM y </w:t>
      </w:r>
      <w:proofErr w:type="spellStart"/>
      <w:r w:rsidRPr="00D3267B">
        <w:rPr>
          <w:sz w:val="20"/>
          <w:szCs w:val="20"/>
        </w:rPr>
        <w:t>Gasto</w:t>
      </w:r>
      <w:proofErr w:type="spellEnd"/>
      <w:r w:rsidRPr="00D3267B">
        <w:rPr>
          <w:sz w:val="20"/>
          <w:szCs w:val="20"/>
        </w:rPr>
        <w:t xml:space="preserve"> </w:t>
      </w:r>
      <w:proofErr w:type="spellStart"/>
      <w:r w:rsidRPr="00D3267B">
        <w:rPr>
          <w:sz w:val="20"/>
          <w:szCs w:val="20"/>
        </w:rPr>
        <w:t>Público</w:t>
      </w:r>
      <w:proofErr w:type="spellEnd"/>
      <w:r w:rsidRPr="00D3267B">
        <w:rPr>
          <w:sz w:val="20"/>
          <w:szCs w:val="20"/>
        </w:rPr>
        <w:t xml:space="preserve">, Asunción, Centro de </w:t>
      </w:r>
      <w:proofErr w:type="spellStart"/>
      <w:r w:rsidRPr="00D3267B">
        <w:rPr>
          <w:sz w:val="20"/>
          <w:szCs w:val="20"/>
        </w:rPr>
        <w:t>Análisis</w:t>
      </w:r>
      <w:proofErr w:type="spellEnd"/>
      <w:r w:rsidRPr="00D3267B">
        <w:rPr>
          <w:sz w:val="20"/>
          <w:szCs w:val="20"/>
        </w:rPr>
        <w:t xml:space="preserve"> y </w:t>
      </w:r>
      <w:proofErr w:type="spellStart"/>
      <w:r w:rsidRPr="00D3267B">
        <w:rPr>
          <w:sz w:val="20"/>
          <w:szCs w:val="20"/>
        </w:rPr>
        <w:t>Difusión</w:t>
      </w:r>
      <w:proofErr w:type="spellEnd"/>
      <w:r w:rsidRPr="00D3267B">
        <w:rPr>
          <w:sz w:val="20"/>
          <w:szCs w:val="20"/>
        </w:rPr>
        <w:t xml:space="preserve"> de la </w:t>
      </w:r>
      <w:proofErr w:type="spellStart"/>
      <w:r w:rsidRPr="00D3267B">
        <w:rPr>
          <w:sz w:val="20"/>
          <w:szCs w:val="20"/>
        </w:rPr>
        <w:t>Economía</w:t>
      </w:r>
      <w:proofErr w:type="spellEnd"/>
      <w:r w:rsidRPr="00D3267B">
        <w:rPr>
          <w:sz w:val="20"/>
          <w:szCs w:val="20"/>
        </w:rPr>
        <w:t xml:space="preserve"> </w:t>
      </w:r>
      <w:proofErr w:type="spellStart"/>
      <w:r w:rsidRPr="00D3267B">
        <w:rPr>
          <w:sz w:val="20"/>
          <w:szCs w:val="20"/>
        </w:rPr>
        <w:t>Paraguaya</w:t>
      </w:r>
      <w:proofErr w:type="spellEnd"/>
      <w:r w:rsidRPr="00D3267B">
        <w:rPr>
          <w:sz w:val="20"/>
          <w:szCs w:val="20"/>
        </w:rPr>
        <w:t>, 2016.</w:t>
      </w:r>
    </w:p>
  </w:footnote>
  <w:footnote w:id="13">
    <w:p w14:paraId="7A32FAF4" w14:textId="262A7512" w:rsidR="00A15E14" w:rsidRPr="00F53C79" w:rsidRDefault="00A15E14">
      <w:pPr>
        <w:pStyle w:val="FootnoteText"/>
        <w:rPr>
          <w:sz w:val="20"/>
          <w:szCs w:val="20"/>
        </w:rPr>
      </w:pPr>
      <w:r w:rsidRPr="00F53C79">
        <w:rPr>
          <w:rStyle w:val="FootnoteReference"/>
          <w:sz w:val="20"/>
          <w:szCs w:val="20"/>
        </w:rPr>
        <w:footnoteRef/>
      </w:r>
      <w:r w:rsidRPr="00F53C79">
        <w:rPr>
          <w:sz w:val="20"/>
          <w:szCs w:val="20"/>
        </w:rPr>
        <w:t xml:space="preserve"> </w:t>
      </w:r>
      <w:proofErr w:type="spellStart"/>
      <w:r w:rsidRPr="00F53C79">
        <w:rPr>
          <w:sz w:val="20"/>
          <w:szCs w:val="20"/>
        </w:rPr>
        <w:t>Calculado</w:t>
      </w:r>
      <w:proofErr w:type="spellEnd"/>
      <w:r w:rsidRPr="00F53C79">
        <w:rPr>
          <w:sz w:val="20"/>
          <w:szCs w:val="20"/>
        </w:rPr>
        <w:t xml:space="preserve"> en </w:t>
      </w:r>
      <w:proofErr w:type="gramStart"/>
      <w:r w:rsidRPr="00F53C79">
        <w:rPr>
          <w:sz w:val="20"/>
          <w:szCs w:val="20"/>
        </w:rPr>
        <w:t>base</w:t>
      </w:r>
      <w:proofErr w:type="gramEnd"/>
      <w:r w:rsidRPr="00F53C79">
        <w:rPr>
          <w:sz w:val="20"/>
          <w:szCs w:val="20"/>
        </w:rPr>
        <w:t xml:space="preserve"> a </w:t>
      </w:r>
      <w:proofErr w:type="spellStart"/>
      <w:r w:rsidRPr="00F53C79">
        <w:rPr>
          <w:sz w:val="20"/>
          <w:szCs w:val="20"/>
        </w:rPr>
        <w:t>datos</w:t>
      </w:r>
      <w:proofErr w:type="spellEnd"/>
      <w:r w:rsidRPr="00F53C79">
        <w:rPr>
          <w:sz w:val="20"/>
          <w:szCs w:val="20"/>
        </w:rPr>
        <w:t xml:space="preserve"> del </w:t>
      </w:r>
      <w:proofErr w:type="spellStart"/>
      <w:r w:rsidRPr="00F53C79">
        <w:rPr>
          <w:sz w:val="20"/>
          <w:szCs w:val="20"/>
        </w:rPr>
        <w:t>Ministerio</w:t>
      </w:r>
      <w:proofErr w:type="spellEnd"/>
      <w:r w:rsidRPr="00F53C79">
        <w:rPr>
          <w:sz w:val="20"/>
          <w:szCs w:val="20"/>
        </w:rPr>
        <w:t xml:space="preserve"> de </w:t>
      </w:r>
      <w:proofErr w:type="spellStart"/>
      <w:r w:rsidRPr="00F53C79">
        <w:rPr>
          <w:sz w:val="20"/>
          <w:szCs w:val="20"/>
        </w:rPr>
        <w:t>Agricultura</w:t>
      </w:r>
      <w:proofErr w:type="spellEnd"/>
      <w:r w:rsidRPr="00F53C79">
        <w:rPr>
          <w:sz w:val="20"/>
          <w:szCs w:val="20"/>
        </w:rPr>
        <w:t xml:space="preserve"> y </w:t>
      </w:r>
      <w:proofErr w:type="spellStart"/>
      <w:r w:rsidRPr="00F53C79">
        <w:rPr>
          <w:sz w:val="20"/>
          <w:szCs w:val="20"/>
        </w:rPr>
        <w:t>Ganadería</w:t>
      </w:r>
      <w:proofErr w:type="spellEnd"/>
      <w:r w:rsidRPr="00F53C79">
        <w:rPr>
          <w:sz w:val="20"/>
          <w:szCs w:val="20"/>
        </w:rPr>
        <w:t>, 2015.</w:t>
      </w:r>
    </w:p>
  </w:footnote>
  <w:footnote w:id="14">
    <w:p w14:paraId="754718B0" w14:textId="109F432D" w:rsidR="00A15E14" w:rsidRPr="00EB2375" w:rsidRDefault="00A15E14">
      <w:pPr>
        <w:pStyle w:val="FootnoteText"/>
        <w:rPr>
          <w:sz w:val="20"/>
          <w:szCs w:val="20"/>
        </w:rPr>
      </w:pPr>
      <w:r w:rsidRPr="00EB2375">
        <w:rPr>
          <w:rStyle w:val="FootnoteReference"/>
          <w:sz w:val="20"/>
          <w:szCs w:val="20"/>
        </w:rPr>
        <w:footnoteRef/>
      </w:r>
      <w:r w:rsidRPr="00EB2375">
        <w:rPr>
          <w:sz w:val="20"/>
          <w:szCs w:val="20"/>
        </w:rPr>
        <w:t xml:space="preserve"> </w:t>
      </w:r>
      <w:proofErr w:type="gramStart"/>
      <w:r w:rsidRPr="00EB2375">
        <w:rPr>
          <w:sz w:val="20"/>
          <w:szCs w:val="20"/>
        </w:rPr>
        <w:t>www.campoagropecuario.com.py</w:t>
      </w:r>
      <w:proofErr w:type="gramEnd"/>
      <w:r w:rsidRPr="00EB2375">
        <w:rPr>
          <w:sz w:val="20"/>
          <w:szCs w:val="20"/>
        </w:rPr>
        <w:t>/1333/rusia-es-el-mejor-mercado-individual-de-la-soja-paraguaya</w:t>
      </w:r>
    </w:p>
  </w:footnote>
  <w:footnote w:id="15">
    <w:p w14:paraId="68297958" w14:textId="77777777" w:rsidR="00A15E14" w:rsidRDefault="00A15E14">
      <w:pPr>
        <w:pStyle w:val="FootnoteText"/>
        <w:rPr>
          <w:sz w:val="20"/>
          <w:szCs w:val="20"/>
        </w:rPr>
      </w:pPr>
      <w:r w:rsidRPr="005A4949">
        <w:rPr>
          <w:rStyle w:val="FootnoteReference"/>
          <w:sz w:val="20"/>
          <w:szCs w:val="20"/>
        </w:rPr>
        <w:footnoteRef/>
      </w:r>
      <w:r w:rsidRPr="005A4949">
        <w:rPr>
          <w:sz w:val="20"/>
          <w:szCs w:val="20"/>
        </w:rPr>
        <w:t xml:space="preserve"> </w:t>
      </w:r>
      <w:proofErr w:type="spellStart"/>
      <w:r>
        <w:rPr>
          <w:sz w:val="20"/>
          <w:szCs w:val="20"/>
        </w:rPr>
        <w:t>Cámara</w:t>
      </w:r>
      <w:proofErr w:type="spellEnd"/>
      <w:r>
        <w:rPr>
          <w:sz w:val="20"/>
          <w:szCs w:val="20"/>
        </w:rPr>
        <w:t xml:space="preserve"> </w:t>
      </w:r>
      <w:proofErr w:type="spellStart"/>
      <w:r>
        <w:rPr>
          <w:sz w:val="20"/>
          <w:szCs w:val="20"/>
        </w:rPr>
        <w:t>Paraguaya</w:t>
      </w:r>
      <w:proofErr w:type="spellEnd"/>
      <w:r>
        <w:rPr>
          <w:sz w:val="20"/>
          <w:szCs w:val="20"/>
        </w:rPr>
        <w:t xml:space="preserve"> de </w:t>
      </w:r>
      <w:proofErr w:type="spellStart"/>
      <w:r>
        <w:rPr>
          <w:sz w:val="20"/>
          <w:szCs w:val="20"/>
        </w:rPr>
        <w:t>Exportadores</w:t>
      </w:r>
      <w:proofErr w:type="spellEnd"/>
      <w:r>
        <w:rPr>
          <w:sz w:val="20"/>
          <w:szCs w:val="20"/>
        </w:rPr>
        <w:t xml:space="preserve"> de </w:t>
      </w:r>
      <w:proofErr w:type="spellStart"/>
      <w:r>
        <w:rPr>
          <w:sz w:val="20"/>
          <w:szCs w:val="20"/>
        </w:rPr>
        <w:t>Cereales</w:t>
      </w:r>
      <w:proofErr w:type="spellEnd"/>
      <w:r>
        <w:rPr>
          <w:sz w:val="20"/>
          <w:szCs w:val="20"/>
        </w:rPr>
        <w:t xml:space="preserve"> y </w:t>
      </w:r>
      <w:proofErr w:type="spellStart"/>
      <w:r>
        <w:rPr>
          <w:sz w:val="20"/>
          <w:szCs w:val="20"/>
        </w:rPr>
        <w:t>Oleaginosas</w:t>
      </w:r>
      <w:proofErr w:type="spellEnd"/>
    </w:p>
    <w:p w14:paraId="39F785FF" w14:textId="70DBAB76" w:rsidR="00A15E14" w:rsidRPr="005A4949" w:rsidRDefault="00A15E14" w:rsidP="00C72A47">
      <w:pPr>
        <w:pStyle w:val="FootnoteText"/>
        <w:rPr>
          <w:sz w:val="20"/>
          <w:szCs w:val="20"/>
        </w:rPr>
      </w:pPr>
      <w:r>
        <w:rPr>
          <w:sz w:val="20"/>
          <w:szCs w:val="20"/>
        </w:rPr>
        <w:t xml:space="preserve">   </w:t>
      </w:r>
      <w:proofErr w:type="gramStart"/>
      <w:r>
        <w:rPr>
          <w:sz w:val="20"/>
          <w:szCs w:val="20"/>
        </w:rPr>
        <w:t>www.</w:t>
      </w:r>
      <w:r w:rsidRPr="00C72A47">
        <w:rPr>
          <w:sz w:val="20"/>
          <w:szCs w:val="20"/>
        </w:rPr>
        <w:t>capeco.org.py</w:t>
      </w:r>
      <w:proofErr w:type="gramEnd"/>
      <w:r w:rsidRPr="00C72A47">
        <w:rPr>
          <w:sz w:val="20"/>
          <w:szCs w:val="20"/>
        </w:rPr>
        <w:t>/area-de-siembra-produccion-y-rendimiento/</w:t>
      </w:r>
    </w:p>
  </w:footnote>
  <w:footnote w:id="16">
    <w:p w14:paraId="294A9E7D" w14:textId="10CE0EF9" w:rsidR="00A15E14" w:rsidRPr="00391B24" w:rsidRDefault="00A15E14">
      <w:pPr>
        <w:pStyle w:val="FootnoteText"/>
        <w:rPr>
          <w:sz w:val="16"/>
          <w:szCs w:val="16"/>
          <w:lang w:val="es-PY"/>
        </w:rPr>
      </w:pPr>
      <w:r w:rsidRPr="00391B24">
        <w:rPr>
          <w:rStyle w:val="FootnoteReference"/>
          <w:sz w:val="16"/>
          <w:szCs w:val="16"/>
        </w:rPr>
        <w:footnoteRef/>
      </w:r>
      <w:r w:rsidRPr="00391B24">
        <w:rPr>
          <w:sz w:val="16"/>
          <w:szCs w:val="16"/>
        </w:rPr>
        <w:t xml:space="preserve"> </w:t>
      </w:r>
      <w:r>
        <w:rPr>
          <w:sz w:val="16"/>
          <w:szCs w:val="16"/>
          <w:lang w:val="es-PY"/>
        </w:rPr>
        <w:t>Calculado en base a b</w:t>
      </w:r>
      <w:r w:rsidRPr="00391B24">
        <w:rPr>
          <w:sz w:val="16"/>
          <w:szCs w:val="16"/>
          <w:lang w:val="es-PY"/>
        </w:rPr>
        <w:t>oletines estadísticos del Servicio Nacional de Calidad y Sanidad Vegetal y de Semillas SENAVE. http://senave.gov.py/boletin-estadistico.html</w:t>
      </w:r>
    </w:p>
  </w:footnote>
  <w:footnote w:id="17">
    <w:p w14:paraId="426FCF33" w14:textId="4C211BA8" w:rsidR="00A15E14" w:rsidRPr="00391B24" w:rsidRDefault="00A15E14" w:rsidP="00391B24">
      <w:pPr>
        <w:pStyle w:val="FootnoteText"/>
        <w:rPr>
          <w:sz w:val="16"/>
          <w:szCs w:val="16"/>
          <w:lang w:val="es-PY"/>
        </w:rPr>
      </w:pPr>
      <w:r w:rsidRPr="00391B24">
        <w:rPr>
          <w:rStyle w:val="FootnoteReference"/>
          <w:sz w:val="16"/>
          <w:szCs w:val="16"/>
        </w:rPr>
        <w:footnoteRef/>
      </w:r>
      <w:r w:rsidRPr="00391B24">
        <w:rPr>
          <w:sz w:val="16"/>
          <w:szCs w:val="16"/>
        </w:rPr>
        <w:t xml:space="preserve"> </w:t>
      </w:r>
      <w:r>
        <w:rPr>
          <w:sz w:val="16"/>
          <w:szCs w:val="16"/>
        </w:rPr>
        <w:t xml:space="preserve"> Idem ant.</w:t>
      </w:r>
    </w:p>
    <w:p w14:paraId="5CF69287" w14:textId="5975BD42" w:rsidR="00A15E14" w:rsidRDefault="00A15E14">
      <w:pPr>
        <w:pStyle w:val="FootnoteText"/>
      </w:pPr>
    </w:p>
  </w:footnote>
  <w:footnote w:id="18">
    <w:p w14:paraId="0993562C" w14:textId="77777777" w:rsidR="00A15E14" w:rsidRPr="00F53C79" w:rsidRDefault="00A15E14" w:rsidP="0080428C">
      <w:pPr>
        <w:pStyle w:val="FootnoteText"/>
        <w:rPr>
          <w:sz w:val="20"/>
          <w:szCs w:val="20"/>
        </w:rPr>
      </w:pPr>
      <w:r w:rsidRPr="00F53C79">
        <w:rPr>
          <w:rStyle w:val="FootnoteReference"/>
          <w:sz w:val="20"/>
          <w:szCs w:val="20"/>
        </w:rPr>
        <w:footnoteRef/>
      </w:r>
      <w:r w:rsidRPr="00F53C79">
        <w:rPr>
          <w:sz w:val="20"/>
          <w:szCs w:val="20"/>
        </w:rPr>
        <w:t xml:space="preserve"> </w:t>
      </w:r>
      <w:r w:rsidRPr="00F53C79">
        <w:rPr>
          <w:sz w:val="20"/>
          <w:szCs w:val="20"/>
          <w:lang w:val="es-PY"/>
        </w:rPr>
        <w:t>http://www.iarc.fr/en/media-centre/iarcnews/pdf/MonographVolume112.pdf</w:t>
      </w:r>
    </w:p>
  </w:footnote>
  <w:footnote w:id="19">
    <w:p w14:paraId="77B15DFB" w14:textId="4F57F27B" w:rsidR="00A15E14" w:rsidRPr="009E44BA" w:rsidRDefault="00A15E14">
      <w:pPr>
        <w:pStyle w:val="FootnoteText"/>
        <w:rPr>
          <w:sz w:val="20"/>
          <w:szCs w:val="20"/>
        </w:rPr>
      </w:pPr>
      <w:r w:rsidRPr="009E44BA">
        <w:rPr>
          <w:rStyle w:val="FootnoteReference"/>
          <w:sz w:val="20"/>
          <w:szCs w:val="20"/>
        </w:rPr>
        <w:footnoteRef/>
      </w:r>
      <w:r w:rsidRPr="009E44BA">
        <w:rPr>
          <w:sz w:val="20"/>
          <w:szCs w:val="20"/>
        </w:rPr>
        <w:t xml:space="preserve"> http://www.iniciativa-amotocodie.org/categorias/general/observatorio/norte-del-chaco/</w:t>
      </w:r>
    </w:p>
  </w:footnote>
  <w:footnote w:id="20">
    <w:p w14:paraId="68C2592D" w14:textId="0569171F" w:rsidR="00A15E14" w:rsidRPr="009E44BA" w:rsidRDefault="00A15E14">
      <w:pPr>
        <w:pStyle w:val="FootnoteText"/>
        <w:rPr>
          <w:bCs/>
          <w:sz w:val="20"/>
          <w:szCs w:val="20"/>
        </w:rPr>
      </w:pPr>
      <w:r w:rsidRPr="009E44BA">
        <w:rPr>
          <w:rStyle w:val="FootnoteReference"/>
          <w:sz w:val="20"/>
          <w:szCs w:val="20"/>
        </w:rPr>
        <w:footnoteRef/>
      </w:r>
      <w:r w:rsidRPr="009E44BA">
        <w:rPr>
          <w:sz w:val="20"/>
          <w:szCs w:val="20"/>
        </w:rPr>
        <w:t xml:space="preserve"> </w:t>
      </w:r>
      <w:r w:rsidRPr="009E44BA">
        <w:rPr>
          <w:bCs/>
          <w:sz w:val="20"/>
          <w:szCs w:val="20"/>
        </w:rPr>
        <w:t xml:space="preserve">Ley No 2.532/05 </w:t>
      </w:r>
    </w:p>
    <w:p w14:paraId="2BA8BC35" w14:textId="2213F2EA" w:rsidR="00A15E14" w:rsidRDefault="00A15E14">
      <w:pPr>
        <w:pStyle w:val="FootnoteText"/>
      </w:pPr>
      <w:r w:rsidRPr="009E44BA">
        <w:rPr>
          <w:sz w:val="20"/>
          <w:szCs w:val="20"/>
        </w:rPr>
        <w:t>http://www.catastro.gov.py/archivos/leyes/leyes%20relacionadas%20al%20catastro/ley%202532-05%20seguridad%20fronteriza.pdf</w:t>
      </w:r>
    </w:p>
  </w:footnote>
  <w:footnote w:id="21">
    <w:p w14:paraId="45F8163D" w14:textId="4B215430" w:rsidR="00A15E14" w:rsidRPr="00EC7469" w:rsidRDefault="00A15E14">
      <w:pPr>
        <w:pStyle w:val="FootnoteText"/>
        <w:rPr>
          <w:sz w:val="20"/>
          <w:szCs w:val="20"/>
        </w:rPr>
      </w:pPr>
      <w:r w:rsidRPr="00EC7469">
        <w:rPr>
          <w:rStyle w:val="FootnoteReference"/>
          <w:sz w:val="20"/>
          <w:szCs w:val="20"/>
        </w:rPr>
        <w:footnoteRef/>
      </w:r>
      <w:r w:rsidRPr="00EC7469">
        <w:rPr>
          <w:sz w:val="20"/>
          <w:szCs w:val="20"/>
        </w:rPr>
        <w:t xml:space="preserve"> </w:t>
      </w:r>
      <w:proofErr w:type="gramStart"/>
      <w:r w:rsidRPr="00EC7469">
        <w:rPr>
          <w:sz w:val="20"/>
          <w:szCs w:val="20"/>
          <w:lang w:val="en-GB"/>
        </w:rPr>
        <w:t>Lovera, M., 1991.</w:t>
      </w:r>
      <w:proofErr w:type="gramEnd"/>
      <w:r w:rsidRPr="00EC7469">
        <w:rPr>
          <w:sz w:val="20"/>
          <w:szCs w:val="20"/>
          <w:lang w:val="en-GB"/>
        </w:rPr>
        <w:t xml:space="preserve"> </w:t>
      </w:r>
      <w:proofErr w:type="spellStart"/>
      <w:r w:rsidRPr="00EC7469">
        <w:rPr>
          <w:sz w:val="20"/>
          <w:szCs w:val="20"/>
          <w:lang w:val="en-GB"/>
        </w:rPr>
        <w:t>Sistemas</w:t>
      </w:r>
      <w:proofErr w:type="spellEnd"/>
      <w:r w:rsidRPr="00EC7469">
        <w:rPr>
          <w:sz w:val="20"/>
          <w:szCs w:val="20"/>
          <w:lang w:val="en-GB"/>
        </w:rPr>
        <w:t xml:space="preserve"> </w:t>
      </w:r>
      <w:proofErr w:type="spellStart"/>
      <w:r w:rsidRPr="00EC7469">
        <w:rPr>
          <w:sz w:val="20"/>
          <w:szCs w:val="20"/>
          <w:lang w:val="en-GB"/>
        </w:rPr>
        <w:t>Agroforestales</w:t>
      </w:r>
      <w:proofErr w:type="spellEnd"/>
      <w:r w:rsidRPr="00EC7469">
        <w:rPr>
          <w:sz w:val="20"/>
          <w:szCs w:val="20"/>
          <w:lang w:val="en-GB"/>
        </w:rPr>
        <w:t xml:space="preserve"> del Paraguay </w:t>
      </w:r>
      <w:r w:rsidRPr="00EC7469">
        <w:rPr>
          <w:sz w:val="20"/>
          <w:szCs w:val="20"/>
          <w:lang w:val="en-GB"/>
        </w:rPr>
        <w:noBreakHyphen/>
        <w:t xml:space="preserve"> Universidad </w:t>
      </w:r>
      <w:proofErr w:type="spellStart"/>
      <w:r w:rsidRPr="00EC7469">
        <w:rPr>
          <w:sz w:val="20"/>
          <w:szCs w:val="20"/>
          <w:lang w:val="en-GB"/>
        </w:rPr>
        <w:t>Nacional</w:t>
      </w:r>
      <w:proofErr w:type="spellEnd"/>
      <w:r w:rsidRPr="00EC7469">
        <w:rPr>
          <w:sz w:val="20"/>
          <w:szCs w:val="20"/>
          <w:lang w:val="en-GB"/>
        </w:rPr>
        <w:t xml:space="preserve"> de Asunción, Asunción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338F8"/>
    <w:multiLevelType w:val="hybridMultilevel"/>
    <w:tmpl w:val="957AD96E"/>
    <w:lvl w:ilvl="0" w:tplc="D30C1D8E">
      <w:start w:val="1"/>
      <w:numFmt w:val="bullet"/>
      <w:lvlText w:val="•"/>
      <w:lvlJc w:val="left"/>
      <w:pPr>
        <w:tabs>
          <w:tab w:val="num" w:pos="720"/>
        </w:tabs>
        <w:ind w:left="720" w:hanging="360"/>
      </w:pPr>
      <w:rPr>
        <w:rFonts w:ascii="Arial" w:hAnsi="Arial" w:hint="default"/>
      </w:rPr>
    </w:lvl>
    <w:lvl w:ilvl="1" w:tplc="17A6A668">
      <w:start w:val="-16386"/>
      <w:numFmt w:val="bullet"/>
      <w:lvlText w:val="–"/>
      <w:lvlJc w:val="left"/>
      <w:pPr>
        <w:tabs>
          <w:tab w:val="num" w:pos="1440"/>
        </w:tabs>
        <w:ind w:left="1440" w:hanging="360"/>
      </w:pPr>
      <w:rPr>
        <w:rFonts w:ascii="Arial" w:hAnsi="Arial" w:hint="default"/>
      </w:rPr>
    </w:lvl>
    <w:lvl w:ilvl="2" w:tplc="4C7EF2F0" w:tentative="1">
      <w:start w:val="1"/>
      <w:numFmt w:val="bullet"/>
      <w:lvlText w:val="•"/>
      <w:lvlJc w:val="left"/>
      <w:pPr>
        <w:tabs>
          <w:tab w:val="num" w:pos="2160"/>
        </w:tabs>
        <w:ind w:left="2160" w:hanging="360"/>
      </w:pPr>
      <w:rPr>
        <w:rFonts w:ascii="Arial" w:hAnsi="Arial" w:hint="default"/>
      </w:rPr>
    </w:lvl>
    <w:lvl w:ilvl="3" w:tplc="7CAA2348" w:tentative="1">
      <w:start w:val="1"/>
      <w:numFmt w:val="bullet"/>
      <w:lvlText w:val="•"/>
      <w:lvlJc w:val="left"/>
      <w:pPr>
        <w:tabs>
          <w:tab w:val="num" w:pos="2880"/>
        </w:tabs>
        <w:ind w:left="2880" w:hanging="360"/>
      </w:pPr>
      <w:rPr>
        <w:rFonts w:ascii="Arial" w:hAnsi="Arial" w:hint="default"/>
      </w:rPr>
    </w:lvl>
    <w:lvl w:ilvl="4" w:tplc="E8D0319A" w:tentative="1">
      <w:start w:val="1"/>
      <w:numFmt w:val="bullet"/>
      <w:lvlText w:val="•"/>
      <w:lvlJc w:val="left"/>
      <w:pPr>
        <w:tabs>
          <w:tab w:val="num" w:pos="3600"/>
        </w:tabs>
        <w:ind w:left="3600" w:hanging="360"/>
      </w:pPr>
      <w:rPr>
        <w:rFonts w:ascii="Arial" w:hAnsi="Arial" w:hint="default"/>
      </w:rPr>
    </w:lvl>
    <w:lvl w:ilvl="5" w:tplc="72744E10" w:tentative="1">
      <w:start w:val="1"/>
      <w:numFmt w:val="bullet"/>
      <w:lvlText w:val="•"/>
      <w:lvlJc w:val="left"/>
      <w:pPr>
        <w:tabs>
          <w:tab w:val="num" w:pos="4320"/>
        </w:tabs>
        <w:ind w:left="4320" w:hanging="360"/>
      </w:pPr>
      <w:rPr>
        <w:rFonts w:ascii="Arial" w:hAnsi="Arial" w:hint="default"/>
      </w:rPr>
    </w:lvl>
    <w:lvl w:ilvl="6" w:tplc="3F8C5D5E" w:tentative="1">
      <w:start w:val="1"/>
      <w:numFmt w:val="bullet"/>
      <w:lvlText w:val="•"/>
      <w:lvlJc w:val="left"/>
      <w:pPr>
        <w:tabs>
          <w:tab w:val="num" w:pos="5040"/>
        </w:tabs>
        <w:ind w:left="5040" w:hanging="360"/>
      </w:pPr>
      <w:rPr>
        <w:rFonts w:ascii="Arial" w:hAnsi="Arial" w:hint="default"/>
      </w:rPr>
    </w:lvl>
    <w:lvl w:ilvl="7" w:tplc="4E7C4760" w:tentative="1">
      <w:start w:val="1"/>
      <w:numFmt w:val="bullet"/>
      <w:lvlText w:val="•"/>
      <w:lvlJc w:val="left"/>
      <w:pPr>
        <w:tabs>
          <w:tab w:val="num" w:pos="5760"/>
        </w:tabs>
        <w:ind w:left="5760" w:hanging="360"/>
      </w:pPr>
      <w:rPr>
        <w:rFonts w:ascii="Arial" w:hAnsi="Arial" w:hint="default"/>
      </w:rPr>
    </w:lvl>
    <w:lvl w:ilvl="8" w:tplc="A60A604C" w:tentative="1">
      <w:start w:val="1"/>
      <w:numFmt w:val="bullet"/>
      <w:lvlText w:val="•"/>
      <w:lvlJc w:val="left"/>
      <w:pPr>
        <w:tabs>
          <w:tab w:val="num" w:pos="6480"/>
        </w:tabs>
        <w:ind w:left="6480" w:hanging="360"/>
      </w:pPr>
      <w:rPr>
        <w:rFonts w:ascii="Arial" w:hAnsi="Arial" w:hint="default"/>
      </w:rPr>
    </w:lvl>
  </w:abstractNum>
  <w:abstractNum w:abstractNumId="1">
    <w:nsid w:val="53F94744"/>
    <w:multiLevelType w:val="hybridMultilevel"/>
    <w:tmpl w:val="7D6E863E"/>
    <w:lvl w:ilvl="0" w:tplc="9006C1F8">
      <w:start w:val="1"/>
      <w:numFmt w:val="bullet"/>
      <w:lvlText w:val="◦"/>
      <w:lvlJc w:val="left"/>
      <w:pPr>
        <w:tabs>
          <w:tab w:val="num" w:pos="720"/>
        </w:tabs>
        <w:ind w:left="720" w:hanging="360"/>
      </w:pPr>
      <w:rPr>
        <w:rFonts w:ascii="Verdana" w:hAnsi="Verdana" w:hint="default"/>
      </w:rPr>
    </w:lvl>
    <w:lvl w:ilvl="1" w:tplc="EC8C7474">
      <w:start w:val="1"/>
      <w:numFmt w:val="bullet"/>
      <w:lvlText w:val="◦"/>
      <w:lvlJc w:val="left"/>
      <w:pPr>
        <w:tabs>
          <w:tab w:val="num" w:pos="1440"/>
        </w:tabs>
        <w:ind w:left="1440" w:hanging="360"/>
      </w:pPr>
      <w:rPr>
        <w:rFonts w:ascii="Verdana" w:hAnsi="Verdana" w:hint="default"/>
      </w:rPr>
    </w:lvl>
    <w:lvl w:ilvl="2" w:tplc="2BC2FE0E" w:tentative="1">
      <w:start w:val="1"/>
      <w:numFmt w:val="bullet"/>
      <w:lvlText w:val="◦"/>
      <w:lvlJc w:val="left"/>
      <w:pPr>
        <w:tabs>
          <w:tab w:val="num" w:pos="2160"/>
        </w:tabs>
        <w:ind w:left="2160" w:hanging="360"/>
      </w:pPr>
      <w:rPr>
        <w:rFonts w:ascii="Verdana" w:hAnsi="Verdana" w:hint="default"/>
      </w:rPr>
    </w:lvl>
    <w:lvl w:ilvl="3" w:tplc="F514A12A" w:tentative="1">
      <w:start w:val="1"/>
      <w:numFmt w:val="bullet"/>
      <w:lvlText w:val="◦"/>
      <w:lvlJc w:val="left"/>
      <w:pPr>
        <w:tabs>
          <w:tab w:val="num" w:pos="2880"/>
        </w:tabs>
        <w:ind w:left="2880" w:hanging="360"/>
      </w:pPr>
      <w:rPr>
        <w:rFonts w:ascii="Verdana" w:hAnsi="Verdana" w:hint="default"/>
      </w:rPr>
    </w:lvl>
    <w:lvl w:ilvl="4" w:tplc="524C9330" w:tentative="1">
      <w:start w:val="1"/>
      <w:numFmt w:val="bullet"/>
      <w:lvlText w:val="◦"/>
      <w:lvlJc w:val="left"/>
      <w:pPr>
        <w:tabs>
          <w:tab w:val="num" w:pos="3600"/>
        </w:tabs>
        <w:ind w:left="3600" w:hanging="360"/>
      </w:pPr>
      <w:rPr>
        <w:rFonts w:ascii="Verdana" w:hAnsi="Verdana" w:hint="default"/>
      </w:rPr>
    </w:lvl>
    <w:lvl w:ilvl="5" w:tplc="2AAEDB36" w:tentative="1">
      <w:start w:val="1"/>
      <w:numFmt w:val="bullet"/>
      <w:lvlText w:val="◦"/>
      <w:lvlJc w:val="left"/>
      <w:pPr>
        <w:tabs>
          <w:tab w:val="num" w:pos="4320"/>
        </w:tabs>
        <w:ind w:left="4320" w:hanging="360"/>
      </w:pPr>
      <w:rPr>
        <w:rFonts w:ascii="Verdana" w:hAnsi="Verdana" w:hint="default"/>
      </w:rPr>
    </w:lvl>
    <w:lvl w:ilvl="6" w:tplc="23D03628" w:tentative="1">
      <w:start w:val="1"/>
      <w:numFmt w:val="bullet"/>
      <w:lvlText w:val="◦"/>
      <w:lvlJc w:val="left"/>
      <w:pPr>
        <w:tabs>
          <w:tab w:val="num" w:pos="5040"/>
        </w:tabs>
        <w:ind w:left="5040" w:hanging="360"/>
      </w:pPr>
      <w:rPr>
        <w:rFonts w:ascii="Verdana" w:hAnsi="Verdana" w:hint="default"/>
      </w:rPr>
    </w:lvl>
    <w:lvl w:ilvl="7" w:tplc="03E8411A" w:tentative="1">
      <w:start w:val="1"/>
      <w:numFmt w:val="bullet"/>
      <w:lvlText w:val="◦"/>
      <w:lvlJc w:val="left"/>
      <w:pPr>
        <w:tabs>
          <w:tab w:val="num" w:pos="5760"/>
        </w:tabs>
        <w:ind w:left="5760" w:hanging="360"/>
      </w:pPr>
      <w:rPr>
        <w:rFonts w:ascii="Verdana" w:hAnsi="Verdana" w:hint="default"/>
      </w:rPr>
    </w:lvl>
    <w:lvl w:ilvl="8" w:tplc="0A0269F0" w:tentative="1">
      <w:start w:val="1"/>
      <w:numFmt w:val="bullet"/>
      <w:lvlText w:val="◦"/>
      <w:lvlJc w:val="left"/>
      <w:pPr>
        <w:tabs>
          <w:tab w:val="num" w:pos="6480"/>
        </w:tabs>
        <w:ind w:left="6480" w:hanging="360"/>
      </w:pPr>
      <w:rPr>
        <w:rFonts w:ascii="Verdana" w:hAnsi="Verdana" w:hint="default"/>
      </w:rPr>
    </w:lvl>
  </w:abstractNum>
  <w:abstractNum w:abstractNumId="2">
    <w:nsid w:val="6603599D"/>
    <w:multiLevelType w:val="hybridMultilevel"/>
    <w:tmpl w:val="4A109F16"/>
    <w:lvl w:ilvl="0" w:tplc="7B88B4C0">
      <w:start w:val="1"/>
      <w:numFmt w:val="bullet"/>
      <w:lvlText w:val="–"/>
      <w:lvlJc w:val="left"/>
      <w:pPr>
        <w:tabs>
          <w:tab w:val="num" w:pos="720"/>
        </w:tabs>
        <w:ind w:left="720" w:hanging="360"/>
      </w:pPr>
      <w:rPr>
        <w:rFonts w:ascii="Arial" w:hAnsi="Arial" w:hint="default"/>
      </w:rPr>
    </w:lvl>
    <w:lvl w:ilvl="1" w:tplc="B7E0B49C">
      <w:start w:val="1"/>
      <w:numFmt w:val="bullet"/>
      <w:lvlText w:val="–"/>
      <w:lvlJc w:val="left"/>
      <w:pPr>
        <w:tabs>
          <w:tab w:val="num" w:pos="1440"/>
        </w:tabs>
        <w:ind w:left="1440" w:hanging="360"/>
      </w:pPr>
      <w:rPr>
        <w:rFonts w:ascii="Arial" w:hAnsi="Arial" w:hint="default"/>
      </w:rPr>
    </w:lvl>
    <w:lvl w:ilvl="2" w:tplc="34C82EF0" w:tentative="1">
      <w:start w:val="1"/>
      <w:numFmt w:val="bullet"/>
      <w:lvlText w:val="–"/>
      <w:lvlJc w:val="left"/>
      <w:pPr>
        <w:tabs>
          <w:tab w:val="num" w:pos="2160"/>
        </w:tabs>
        <w:ind w:left="2160" w:hanging="360"/>
      </w:pPr>
      <w:rPr>
        <w:rFonts w:ascii="Arial" w:hAnsi="Arial" w:hint="default"/>
      </w:rPr>
    </w:lvl>
    <w:lvl w:ilvl="3" w:tplc="1A0A5514" w:tentative="1">
      <w:start w:val="1"/>
      <w:numFmt w:val="bullet"/>
      <w:lvlText w:val="–"/>
      <w:lvlJc w:val="left"/>
      <w:pPr>
        <w:tabs>
          <w:tab w:val="num" w:pos="2880"/>
        </w:tabs>
        <w:ind w:left="2880" w:hanging="360"/>
      </w:pPr>
      <w:rPr>
        <w:rFonts w:ascii="Arial" w:hAnsi="Arial" w:hint="default"/>
      </w:rPr>
    </w:lvl>
    <w:lvl w:ilvl="4" w:tplc="5516BB52" w:tentative="1">
      <w:start w:val="1"/>
      <w:numFmt w:val="bullet"/>
      <w:lvlText w:val="–"/>
      <w:lvlJc w:val="left"/>
      <w:pPr>
        <w:tabs>
          <w:tab w:val="num" w:pos="3600"/>
        </w:tabs>
        <w:ind w:left="3600" w:hanging="360"/>
      </w:pPr>
      <w:rPr>
        <w:rFonts w:ascii="Arial" w:hAnsi="Arial" w:hint="default"/>
      </w:rPr>
    </w:lvl>
    <w:lvl w:ilvl="5" w:tplc="C254B586" w:tentative="1">
      <w:start w:val="1"/>
      <w:numFmt w:val="bullet"/>
      <w:lvlText w:val="–"/>
      <w:lvlJc w:val="left"/>
      <w:pPr>
        <w:tabs>
          <w:tab w:val="num" w:pos="4320"/>
        </w:tabs>
        <w:ind w:left="4320" w:hanging="360"/>
      </w:pPr>
      <w:rPr>
        <w:rFonts w:ascii="Arial" w:hAnsi="Arial" w:hint="default"/>
      </w:rPr>
    </w:lvl>
    <w:lvl w:ilvl="6" w:tplc="5792EFC4" w:tentative="1">
      <w:start w:val="1"/>
      <w:numFmt w:val="bullet"/>
      <w:lvlText w:val="–"/>
      <w:lvlJc w:val="left"/>
      <w:pPr>
        <w:tabs>
          <w:tab w:val="num" w:pos="5040"/>
        </w:tabs>
        <w:ind w:left="5040" w:hanging="360"/>
      </w:pPr>
      <w:rPr>
        <w:rFonts w:ascii="Arial" w:hAnsi="Arial" w:hint="default"/>
      </w:rPr>
    </w:lvl>
    <w:lvl w:ilvl="7" w:tplc="E2BCCF72" w:tentative="1">
      <w:start w:val="1"/>
      <w:numFmt w:val="bullet"/>
      <w:lvlText w:val="–"/>
      <w:lvlJc w:val="left"/>
      <w:pPr>
        <w:tabs>
          <w:tab w:val="num" w:pos="5760"/>
        </w:tabs>
        <w:ind w:left="5760" w:hanging="360"/>
      </w:pPr>
      <w:rPr>
        <w:rFonts w:ascii="Arial" w:hAnsi="Arial" w:hint="default"/>
      </w:rPr>
    </w:lvl>
    <w:lvl w:ilvl="8" w:tplc="FECC9FBE" w:tentative="1">
      <w:start w:val="1"/>
      <w:numFmt w:val="bullet"/>
      <w:lvlText w:val="–"/>
      <w:lvlJc w:val="left"/>
      <w:pPr>
        <w:tabs>
          <w:tab w:val="num" w:pos="6480"/>
        </w:tabs>
        <w:ind w:left="6480" w:hanging="360"/>
      </w:pPr>
      <w:rPr>
        <w:rFonts w:ascii="Arial" w:hAnsi="Arial" w:hint="default"/>
      </w:rPr>
    </w:lvl>
  </w:abstractNum>
  <w:abstractNum w:abstractNumId="3">
    <w:nsid w:val="6AB910C5"/>
    <w:multiLevelType w:val="hybridMultilevel"/>
    <w:tmpl w:val="F85A5D3C"/>
    <w:lvl w:ilvl="0" w:tplc="5AC22FEE">
      <w:start w:val="1"/>
      <w:numFmt w:val="bullet"/>
      <w:lvlText w:val="•"/>
      <w:lvlJc w:val="left"/>
      <w:pPr>
        <w:tabs>
          <w:tab w:val="num" w:pos="720"/>
        </w:tabs>
        <w:ind w:left="720" w:hanging="360"/>
      </w:pPr>
      <w:rPr>
        <w:rFonts w:ascii="Arial" w:hAnsi="Arial" w:hint="default"/>
      </w:rPr>
    </w:lvl>
    <w:lvl w:ilvl="1" w:tplc="447EE65C">
      <w:start w:val="-16386"/>
      <w:numFmt w:val="bullet"/>
      <w:lvlText w:val="–"/>
      <w:lvlJc w:val="left"/>
      <w:pPr>
        <w:tabs>
          <w:tab w:val="num" w:pos="1440"/>
        </w:tabs>
        <w:ind w:left="1440" w:hanging="360"/>
      </w:pPr>
      <w:rPr>
        <w:rFonts w:ascii="Arial" w:hAnsi="Arial" w:hint="default"/>
      </w:rPr>
    </w:lvl>
    <w:lvl w:ilvl="2" w:tplc="D4FC4AD6" w:tentative="1">
      <w:start w:val="1"/>
      <w:numFmt w:val="bullet"/>
      <w:lvlText w:val="•"/>
      <w:lvlJc w:val="left"/>
      <w:pPr>
        <w:tabs>
          <w:tab w:val="num" w:pos="2160"/>
        </w:tabs>
        <w:ind w:left="2160" w:hanging="360"/>
      </w:pPr>
      <w:rPr>
        <w:rFonts w:ascii="Arial" w:hAnsi="Arial" w:hint="default"/>
      </w:rPr>
    </w:lvl>
    <w:lvl w:ilvl="3" w:tplc="4C2EF0DA" w:tentative="1">
      <w:start w:val="1"/>
      <w:numFmt w:val="bullet"/>
      <w:lvlText w:val="•"/>
      <w:lvlJc w:val="left"/>
      <w:pPr>
        <w:tabs>
          <w:tab w:val="num" w:pos="2880"/>
        </w:tabs>
        <w:ind w:left="2880" w:hanging="360"/>
      </w:pPr>
      <w:rPr>
        <w:rFonts w:ascii="Arial" w:hAnsi="Arial" w:hint="default"/>
      </w:rPr>
    </w:lvl>
    <w:lvl w:ilvl="4" w:tplc="A590239E" w:tentative="1">
      <w:start w:val="1"/>
      <w:numFmt w:val="bullet"/>
      <w:lvlText w:val="•"/>
      <w:lvlJc w:val="left"/>
      <w:pPr>
        <w:tabs>
          <w:tab w:val="num" w:pos="3600"/>
        </w:tabs>
        <w:ind w:left="3600" w:hanging="360"/>
      </w:pPr>
      <w:rPr>
        <w:rFonts w:ascii="Arial" w:hAnsi="Arial" w:hint="default"/>
      </w:rPr>
    </w:lvl>
    <w:lvl w:ilvl="5" w:tplc="BD6A34D2" w:tentative="1">
      <w:start w:val="1"/>
      <w:numFmt w:val="bullet"/>
      <w:lvlText w:val="•"/>
      <w:lvlJc w:val="left"/>
      <w:pPr>
        <w:tabs>
          <w:tab w:val="num" w:pos="4320"/>
        </w:tabs>
        <w:ind w:left="4320" w:hanging="360"/>
      </w:pPr>
      <w:rPr>
        <w:rFonts w:ascii="Arial" w:hAnsi="Arial" w:hint="default"/>
      </w:rPr>
    </w:lvl>
    <w:lvl w:ilvl="6" w:tplc="EC60A842" w:tentative="1">
      <w:start w:val="1"/>
      <w:numFmt w:val="bullet"/>
      <w:lvlText w:val="•"/>
      <w:lvlJc w:val="left"/>
      <w:pPr>
        <w:tabs>
          <w:tab w:val="num" w:pos="5040"/>
        </w:tabs>
        <w:ind w:left="5040" w:hanging="360"/>
      </w:pPr>
      <w:rPr>
        <w:rFonts w:ascii="Arial" w:hAnsi="Arial" w:hint="default"/>
      </w:rPr>
    </w:lvl>
    <w:lvl w:ilvl="7" w:tplc="767CFDDC" w:tentative="1">
      <w:start w:val="1"/>
      <w:numFmt w:val="bullet"/>
      <w:lvlText w:val="•"/>
      <w:lvlJc w:val="left"/>
      <w:pPr>
        <w:tabs>
          <w:tab w:val="num" w:pos="5760"/>
        </w:tabs>
        <w:ind w:left="5760" w:hanging="360"/>
      </w:pPr>
      <w:rPr>
        <w:rFonts w:ascii="Arial" w:hAnsi="Arial" w:hint="default"/>
      </w:rPr>
    </w:lvl>
    <w:lvl w:ilvl="8" w:tplc="67DE086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35E"/>
    <w:rsid w:val="0002683A"/>
    <w:rsid w:val="00031BF6"/>
    <w:rsid w:val="0005232A"/>
    <w:rsid w:val="00060E96"/>
    <w:rsid w:val="000856FA"/>
    <w:rsid w:val="000952D0"/>
    <w:rsid w:val="000A0C42"/>
    <w:rsid w:val="000B1294"/>
    <w:rsid w:val="000C335E"/>
    <w:rsid w:val="00103C13"/>
    <w:rsid w:val="00116944"/>
    <w:rsid w:val="0012071F"/>
    <w:rsid w:val="001209C4"/>
    <w:rsid w:val="00151869"/>
    <w:rsid w:val="0016544F"/>
    <w:rsid w:val="00166E63"/>
    <w:rsid w:val="001B3CD7"/>
    <w:rsid w:val="001B756F"/>
    <w:rsid w:val="001D2D25"/>
    <w:rsid w:val="00205652"/>
    <w:rsid w:val="00217DF2"/>
    <w:rsid w:val="00225D91"/>
    <w:rsid w:val="00232215"/>
    <w:rsid w:val="0025261C"/>
    <w:rsid w:val="00256E21"/>
    <w:rsid w:val="00270008"/>
    <w:rsid w:val="00275E4E"/>
    <w:rsid w:val="002772A8"/>
    <w:rsid w:val="00294D09"/>
    <w:rsid w:val="00296D85"/>
    <w:rsid w:val="002B353A"/>
    <w:rsid w:val="002C7455"/>
    <w:rsid w:val="002E730C"/>
    <w:rsid w:val="00311199"/>
    <w:rsid w:val="00391B24"/>
    <w:rsid w:val="00396213"/>
    <w:rsid w:val="004104C1"/>
    <w:rsid w:val="004207C8"/>
    <w:rsid w:val="004225E0"/>
    <w:rsid w:val="00440B93"/>
    <w:rsid w:val="00455C34"/>
    <w:rsid w:val="00457F21"/>
    <w:rsid w:val="00461AB2"/>
    <w:rsid w:val="00473727"/>
    <w:rsid w:val="004C4072"/>
    <w:rsid w:val="004C7FE8"/>
    <w:rsid w:val="004D7105"/>
    <w:rsid w:val="00511C31"/>
    <w:rsid w:val="00524113"/>
    <w:rsid w:val="005420ED"/>
    <w:rsid w:val="0054792C"/>
    <w:rsid w:val="00551F89"/>
    <w:rsid w:val="00552E07"/>
    <w:rsid w:val="00563DCD"/>
    <w:rsid w:val="00567989"/>
    <w:rsid w:val="005915D8"/>
    <w:rsid w:val="005A4949"/>
    <w:rsid w:val="005E580E"/>
    <w:rsid w:val="006274F9"/>
    <w:rsid w:val="00630A1B"/>
    <w:rsid w:val="006438A8"/>
    <w:rsid w:val="00675792"/>
    <w:rsid w:val="006A5314"/>
    <w:rsid w:val="006E4A86"/>
    <w:rsid w:val="007035CB"/>
    <w:rsid w:val="00704F92"/>
    <w:rsid w:val="00715DE2"/>
    <w:rsid w:val="007321E3"/>
    <w:rsid w:val="00756237"/>
    <w:rsid w:val="00771BED"/>
    <w:rsid w:val="00771FD0"/>
    <w:rsid w:val="007E1DB4"/>
    <w:rsid w:val="007E2309"/>
    <w:rsid w:val="007E68DB"/>
    <w:rsid w:val="007F69C2"/>
    <w:rsid w:val="0080428C"/>
    <w:rsid w:val="008078C8"/>
    <w:rsid w:val="0081555C"/>
    <w:rsid w:val="008176D9"/>
    <w:rsid w:val="00830BFF"/>
    <w:rsid w:val="00841C1B"/>
    <w:rsid w:val="00865BDA"/>
    <w:rsid w:val="00871BBF"/>
    <w:rsid w:val="008B3B75"/>
    <w:rsid w:val="008D7323"/>
    <w:rsid w:val="008E7F9E"/>
    <w:rsid w:val="00900D73"/>
    <w:rsid w:val="00920FA1"/>
    <w:rsid w:val="00925468"/>
    <w:rsid w:val="00942444"/>
    <w:rsid w:val="00952565"/>
    <w:rsid w:val="009717B5"/>
    <w:rsid w:val="009A0BB8"/>
    <w:rsid w:val="009B63FF"/>
    <w:rsid w:val="009B7B23"/>
    <w:rsid w:val="009C0F4B"/>
    <w:rsid w:val="009E44BA"/>
    <w:rsid w:val="009E57DE"/>
    <w:rsid w:val="009E7A0D"/>
    <w:rsid w:val="009F1505"/>
    <w:rsid w:val="00A00254"/>
    <w:rsid w:val="00A07260"/>
    <w:rsid w:val="00A072E1"/>
    <w:rsid w:val="00A15092"/>
    <w:rsid w:val="00A15E14"/>
    <w:rsid w:val="00A465DF"/>
    <w:rsid w:val="00A7318B"/>
    <w:rsid w:val="00A864B7"/>
    <w:rsid w:val="00A9345C"/>
    <w:rsid w:val="00AA0931"/>
    <w:rsid w:val="00AC50BA"/>
    <w:rsid w:val="00AC71B4"/>
    <w:rsid w:val="00AE25C1"/>
    <w:rsid w:val="00AF5EEA"/>
    <w:rsid w:val="00B02559"/>
    <w:rsid w:val="00B12A81"/>
    <w:rsid w:val="00B32BC1"/>
    <w:rsid w:val="00B36AB3"/>
    <w:rsid w:val="00B41CC4"/>
    <w:rsid w:val="00B41D03"/>
    <w:rsid w:val="00B46B93"/>
    <w:rsid w:val="00B57975"/>
    <w:rsid w:val="00BB4F9E"/>
    <w:rsid w:val="00BC06D1"/>
    <w:rsid w:val="00BC7BE4"/>
    <w:rsid w:val="00BF4A1B"/>
    <w:rsid w:val="00C070B5"/>
    <w:rsid w:val="00C21F5C"/>
    <w:rsid w:val="00C61F7D"/>
    <w:rsid w:val="00C72A47"/>
    <w:rsid w:val="00CA5571"/>
    <w:rsid w:val="00CE2B8D"/>
    <w:rsid w:val="00D023CE"/>
    <w:rsid w:val="00D23695"/>
    <w:rsid w:val="00D31FC0"/>
    <w:rsid w:val="00D3267B"/>
    <w:rsid w:val="00D33F77"/>
    <w:rsid w:val="00D5674B"/>
    <w:rsid w:val="00D56927"/>
    <w:rsid w:val="00D626AA"/>
    <w:rsid w:val="00D86D3D"/>
    <w:rsid w:val="00D90A70"/>
    <w:rsid w:val="00DA153F"/>
    <w:rsid w:val="00DA5328"/>
    <w:rsid w:val="00DB3CC3"/>
    <w:rsid w:val="00DE4FA0"/>
    <w:rsid w:val="00E401E4"/>
    <w:rsid w:val="00E7618E"/>
    <w:rsid w:val="00EB2375"/>
    <w:rsid w:val="00EC1E30"/>
    <w:rsid w:val="00EC613E"/>
    <w:rsid w:val="00EC7469"/>
    <w:rsid w:val="00EC7728"/>
    <w:rsid w:val="00ED028E"/>
    <w:rsid w:val="00EF4B7E"/>
    <w:rsid w:val="00F153EA"/>
    <w:rsid w:val="00F1681F"/>
    <w:rsid w:val="00F44DEB"/>
    <w:rsid w:val="00F53C79"/>
    <w:rsid w:val="00F9243A"/>
    <w:rsid w:val="00FB4A92"/>
    <w:rsid w:val="00FF0D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894E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A864B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5CB"/>
    <w:rPr>
      <w:color w:val="0000FF" w:themeColor="hyperlink"/>
      <w:u w:val="single"/>
    </w:rPr>
  </w:style>
  <w:style w:type="paragraph" w:styleId="BalloonText">
    <w:name w:val="Balloon Text"/>
    <w:basedOn w:val="Normal"/>
    <w:link w:val="BalloonTextChar"/>
    <w:uiPriority w:val="99"/>
    <w:semiHidden/>
    <w:unhideWhenUsed/>
    <w:rsid w:val="00455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5C34"/>
    <w:rPr>
      <w:rFonts w:ascii="Lucida Grande" w:hAnsi="Lucida Grande" w:cs="Lucida Grande"/>
      <w:sz w:val="18"/>
      <w:szCs w:val="18"/>
      <w:lang w:val="en-US"/>
    </w:rPr>
  </w:style>
  <w:style w:type="paragraph" w:styleId="Header">
    <w:name w:val="header"/>
    <w:basedOn w:val="Normal"/>
    <w:link w:val="HeaderChar"/>
    <w:uiPriority w:val="99"/>
    <w:unhideWhenUsed/>
    <w:rsid w:val="00455C34"/>
    <w:pPr>
      <w:tabs>
        <w:tab w:val="center" w:pos="4153"/>
        <w:tab w:val="right" w:pos="8306"/>
      </w:tabs>
    </w:pPr>
  </w:style>
  <w:style w:type="character" w:customStyle="1" w:styleId="HeaderChar">
    <w:name w:val="Header Char"/>
    <w:basedOn w:val="DefaultParagraphFont"/>
    <w:link w:val="Header"/>
    <w:uiPriority w:val="99"/>
    <w:rsid w:val="00455C34"/>
    <w:rPr>
      <w:lang w:val="en-US"/>
    </w:rPr>
  </w:style>
  <w:style w:type="paragraph" w:styleId="Footer">
    <w:name w:val="footer"/>
    <w:basedOn w:val="Normal"/>
    <w:link w:val="FooterChar"/>
    <w:uiPriority w:val="99"/>
    <w:unhideWhenUsed/>
    <w:rsid w:val="00455C34"/>
    <w:pPr>
      <w:tabs>
        <w:tab w:val="center" w:pos="4153"/>
        <w:tab w:val="right" w:pos="8306"/>
      </w:tabs>
    </w:pPr>
  </w:style>
  <w:style w:type="character" w:customStyle="1" w:styleId="FooterChar">
    <w:name w:val="Footer Char"/>
    <w:basedOn w:val="DefaultParagraphFont"/>
    <w:link w:val="Footer"/>
    <w:uiPriority w:val="99"/>
    <w:rsid w:val="00455C34"/>
    <w:rPr>
      <w:lang w:val="en-US"/>
    </w:rPr>
  </w:style>
  <w:style w:type="character" w:styleId="CommentReference">
    <w:name w:val="annotation reference"/>
    <w:basedOn w:val="DefaultParagraphFont"/>
    <w:uiPriority w:val="99"/>
    <w:semiHidden/>
    <w:unhideWhenUsed/>
    <w:rsid w:val="00103C13"/>
    <w:rPr>
      <w:sz w:val="18"/>
      <w:szCs w:val="18"/>
    </w:rPr>
  </w:style>
  <w:style w:type="paragraph" w:styleId="CommentText">
    <w:name w:val="annotation text"/>
    <w:basedOn w:val="Normal"/>
    <w:link w:val="CommentTextChar"/>
    <w:uiPriority w:val="99"/>
    <w:semiHidden/>
    <w:unhideWhenUsed/>
    <w:rsid w:val="00103C13"/>
  </w:style>
  <w:style w:type="character" w:customStyle="1" w:styleId="CommentTextChar">
    <w:name w:val="Comment Text Char"/>
    <w:basedOn w:val="DefaultParagraphFont"/>
    <w:link w:val="CommentText"/>
    <w:uiPriority w:val="99"/>
    <w:semiHidden/>
    <w:rsid w:val="00103C13"/>
    <w:rPr>
      <w:lang w:val="en-US"/>
    </w:rPr>
  </w:style>
  <w:style w:type="paragraph" w:styleId="CommentSubject">
    <w:name w:val="annotation subject"/>
    <w:basedOn w:val="CommentText"/>
    <w:next w:val="CommentText"/>
    <w:link w:val="CommentSubjectChar"/>
    <w:uiPriority w:val="99"/>
    <w:semiHidden/>
    <w:unhideWhenUsed/>
    <w:rsid w:val="00103C13"/>
    <w:rPr>
      <w:b/>
      <w:bCs/>
      <w:sz w:val="20"/>
      <w:szCs w:val="20"/>
    </w:rPr>
  </w:style>
  <w:style w:type="character" w:customStyle="1" w:styleId="CommentSubjectChar">
    <w:name w:val="Comment Subject Char"/>
    <w:basedOn w:val="CommentTextChar"/>
    <w:link w:val="CommentSubject"/>
    <w:uiPriority w:val="99"/>
    <w:semiHidden/>
    <w:rsid w:val="00103C13"/>
    <w:rPr>
      <w:b/>
      <w:bCs/>
      <w:sz w:val="20"/>
      <w:szCs w:val="20"/>
      <w:lang w:val="en-US"/>
    </w:rPr>
  </w:style>
  <w:style w:type="paragraph" w:styleId="FootnoteText">
    <w:name w:val="footnote text"/>
    <w:basedOn w:val="Normal"/>
    <w:link w:val="FootnoteTextChar"/>
    <w:uiPriority w:val="99"/>
    <w:unhideWhenUsed/>
    <w:rsid w:val="009717B5"/>
  </w:style>
  <w:style w:type="character" w:customStyle="1" w:styleId="FootnoteTextChar">
    <w:name w:val="Footnote Text Char"/>
    <w:basedOn w:val="DefaultParagraphFont"/>
    <w:link w:val="FootnoteText"/>
    <w:uiPriority w:val="99"/>
    <w:rsid w:val="009717B5"/>
    <w:rPr>
      <w:lang w:val="en-US"/>
    </w:rPr>
  </w:style>
  <w:style w:type="character" w:styleId="FootnoteReference">
    <w:name w:val="footnote reference"/>
    <w:basedOn w:val="DefaultParagraphFont"/>
    <w:uiPriority w:val="99"/>
    <w:unhideWhenUsed/>
    <w:rsid w:val="009717B5"/>
    <w:rPr>
      <w:vertAlign w:val="superscript"/>
    </w:rPr>
  </w:style>
  <w:style w:type="character" w:customStyle="1" w:styleId="Heading1Char">
    <w:name w:val="Heading 1 Char"/>
    <w:basedOn w:val="DefaultParagraphFont"/>
    <w:link w:val="Heading1"/>
    <w:uiPriority w:val="9"/>
    <w:rsid w:val="00A864B7"/>
    <w:rPr>
      <w:rFonts w:asciiTheme="majorHAnsi" w:eastAsiaTheme="majorEastAsia" w:hAnsiTheme="majorHAnsi" w:cstheme="majorBidi"/>
      <w:b/>
      <w:bCs/>
      <w:color w:val="345A8A" w:themeColor="accent1" w:themeShade="B5"/>
      <w:sz w:val="32"/>
      <w:szCs w:val="3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A864B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5CB"/>
    <w:rPr>
      <w:color w:val="0000FF" w:themeColor="hyperlink"/>
      <w:u w:val="single"/>
    </w:rPr>
  </w:style>
  <w:style w:type="paragraph" w:styleId="BalloonText">
    <w:name w:val="Balloon Text"/>
    <w:basedOn w:val="Normal"/>
    <w:link w:val="BalloonTextChar"/>
    <w:uiPriority w:val="99"/>
    <w:semiHidden/>
    <w:unhideWhenUsed/>
    <w:rsid w:val="00455C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5C34"/>
    <w:rPr>
      <w:rFonts w:ascii="Lucida Grande" w:hAnsi="Lucida Grande" w:cs="Lucida Grande"/>
      <w:sz w:val="18"/>
      <w:szCs w:val="18"/>
      <w:lang w:val="en-US"/>
    </w:rPr>
  </w:style>
  <w:style w:type="paragraph" w:styleId="Header">
    <w:name w:val="header"/>
    <w:basedOn w:val="Normal"/>
    <w:link w:val="HeaderChar"/>
    <w:uiPriority w:val="99"/>
    <w:unhideWhenUsed/>
    <w:rsid w:val="00455C34"/>
    <w:pPr>
      <w:tabs>
        <w:tab w:val="center" w:pos="4153"/>
        <w:tab w:val="right" w:pos="8306"/>
      </w:tabs>
    </w:pPr>
  </w:style>
  <w:style w:type="character" w:customStyle="1" w:styleId="HeaderChar">
    <w:name w:val="Header Char"/>
    <w:basedOn w:val="DefaultParagraphFont"/>
    <w:link w:val="Header"/>
    <w:uiPriority w:val="99"/>
    <w:rsid w:val="00455C34"/>
    <w:rPr>
      <w:lang w:val="en-US"/>
    </w:rPr>
  </w:style>
  <w:style w:type="paragraph" w:styleId="Footer">
    <w:name w:val="footer"/>
    <w:basedOn w:val="Normal"/>
    <w:link w:val="FooterChar"/>
    <w:uiPriority w:val="99"/>
    <w:unhideWhenUsed/>
    <w:rsid w:val="00455C34"/>
    <w:pPr>
      <w:tabs>
        <w:tab w:val="center" w:pos="4153"/>
        <w:tab w:val="right" w:pos="8306"/>
      </w:tabs>
    </w:pPr>
  </w:style>
  <w:style w:type="character" w:customStyle="1" w:styleId="FooterChar">
    <w:name w:val="Footer Char"/>
    <w:basedOn w:val="DefaultParagraphFont"/>
    <w:link w:val="Footer"/>
    <w:uiPriority w:val="99"/>
    <w:rsid w:val="00455C34"/>
    <w:rPr>
      <w:lang w:val="en-US"/>
    </w:rPr>
  </w:style>
  <w:style w:type="character" w:styleId="CommentReference">
    <w:name w:val="annotation reference"/>
    <w:basedOn w:val="DefaultParagraphFont"/>
    <w:uiPriority w:val="99"/>
    <w:semiHidden/>
    <w:unhideWhenUsed/>
    <w:rsid w:val="00103C13"/>
    <w:rPr>
      <w:sz w:val="18"/>
      <w:szCs w:val="18"/>
    </w:rPr>
  </w:style>
  <w:style w:type="paragraph" w:styleId="CommentText">
    <w:name w:val="annotation text"/>
    <w:basedOn w:val="Normal"/>
    <w:link w:val="CommentTextChar"/>
    <w:uiPriority w:val="99"/>
    <w:semiHidden/>
    <w:unhideWhenUsed/>
    <w:rsid w:val="00103C13"/>
  </w:style>
  <w:style w:type="character" w:customStyle="1" w:styleId="CommentTextChar">
    <w:name w:val="Comment Text Char"/>
    <w:basedOn w:val="DefaultParagraphFont"/>
    <w:link w:val="CommentText"/>
    <w:uiPriority w:val="99"/>
    <w:semiHidden/>
    <w:rsid w:val="00103C13"/>
    <w:rPr>
      <w:lang w:val="en-US"/>
    </w:rPr>
  </w:style>
  <w:style w:type="paragraph" w:styleId="CommentSubject">
    <w:name w:val="annotation subject"/>
    <w:basedOn w:val="CommentText"/>
    <w:next w:val="CommentText"/>
    <w:link w:val="CommentSubjectChar"/>
    <w:uiPriority w:val="99"/>
    <w:semiHidden/>
    <w:unhideWhenUsed/>
    <w:rsid w:val="00103C13"/>
    <w:rPr>
      <w:b/>
      <w:bCs/>
      <w:sz w:val="20"/>
      <w:szCs w:val="20"/>
    </w:rPr>
  </w:style>
  <w:style w:type="character" w:customStyle="1" w:styleId="CommentSubjectChar">
    <w:name w:val="Comment Subject Char"/>
    <w:basedOn w:val="CommentTextChar"/>
    <w:link w:val="CommentSubject"/>
    <w:uiPriority w:val="99"/>
    <w:semiHidden/>
    <w:rsid w:val="00103C13"/>
    <w:rPr>
      <w:b/>
      <w:bCs/>
      <w:sz w:val="20"/>
      <w:szCs w:val="20"/>
      <w:lang w:val="en-US"/>
    </w:rPr>
  </w:style>
  <w:style w:type="paragraph" w:styleId="FootnoteText">
    <w:name w:val="footnote text"/>
    <w:basedOn w:val="Normal"/>
    <w:link w:val="FootnoteTextChar"/>
    <w:uiPriority w:val="99"/>
    <w:unhideWhenUsed/>
    <w:rsid w:val="009717B5"/>
  </w:style>
  <w:style w:type="character" w:customStyle="1" w:styleId="FootnoteTextChar">
    <w:name w:val="Footnote Text Char"/>
    <w:basedOn w:val="DefaultParagraphFont"/>
    <w:link w:val="FootnoteText"/>
    <w:uiPriority w:val="99"/>
    <w:rsid w:val="009717B5"/>
    <w:rPr>
      <w:lang w:val="en-US"/>
    </w:rPr>
  </w:style>
  <w:style w:type="character" w:styleId="FootnoteReference">
    <w:name w:val="footnote reference"/>
    <w:basedOn w:val="DefaultParagraphFont"/>
    <w:uiPriority w:val="99"/>
    <w:unhideWhenUsed/>
    <w:rsid w:val="009717B5"/>
    <w:rPr>
      <w:vertAlign w:val="superscript"/>
    </w:rPr>
  </w:style>
  <w:style w:type="character" w:customStyle="1" w:styleId="Heading1Char">
    <w:name w:val="Heading 1 Char"/>
    <w:basedOn w:val="DefaultParagraphFont"/>
    <w:link w:val="Heading1"/>
    <w:uiPriority w:val="9"/>
    <w:rsid w:val="00A864B7"/>
    <w:rPr>
      <w:rFonts w:asciiTheme="majorHAnsi" w:eastAsiaTheme="majorEastAsia" w:hAnsiTheme="majorHAnsi" w:cstheme="majorBidi"/>
      <w:b/>
      <w:bCs/>
      <w:color w:val="345A8A" w:themeColor="accent1" w:themeShade="B5"/>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2558">
      <w:bodyDiv w:val="1"/>
      <w:marLeft w:val="0"/>
      <w:marRight w:val="0"/>
      <w:marTop w:val="0"/>
      <w:marBottom w:val="0"/>
      <w:divBdr>
        <w:top w:val="none" w:sz="0" w:space="0" w:color="auto"/>
        <w:left w:val="none" w:sz="0" w:space="0" w:color="auto"/>
        <w:bottom w:val="none" w:sz="0" w:space="0" w:color="auto"/>
        <w:right w:val="none" w:sz="0" w:space="0" w:color="auto"/>
      </w:divBdr>
    </w:div>
    <w:div w:id="128481103">
      <w:bodyDiv w:val="1"/>
      <w:marLeft w:val="0"/>
      <w:marRight w:val="0"/>
      <w:marTop w:val="0"/>
      <w:marBottom w:val="0"/>
      <w:divBdr>
        <w:top w:val="none" w:sz="0" w:space="0" w:color="auto"/>
        <w:left w:val="none" w:sz="0" w:space="0" w:color="auto"/>
        <w:bottom w:val="none" w:sz="0" w:space="0" w:color="auto"/>
        <w:right w:val="none" w:sz="0" w:space="0" w:color="auto"/>
      </w:divBdr>
    </w:div>
    <w:div w:id="213935745">
      <w:bodyDiv w:val="1"/>
      <w:marLeft w:val="0"/>
      <w:marRight w:val="0"/>
      <w:marTop w:val="0"/>
      <w:marBottom w:val="0"/>
      <w:divBdr>
        <w:top w:val="none" w:sz="0" w:space="0" w:color="auto"/>
        <w:left w:val="none" w:sz="0" w:space="0" w:color="auto"/>
        <w:bottom w:val="none" w:sz="0" w:space="0" w:color="auto"/>
        <w:right w:val="none" w:sz="0" w:space="0" w:color="auto"/>
      </w:divBdr>
      <w:divsChild>
        <w:div w:id="128060205">
          <w:marLeft w:val="864"/>
          <w:marRight w:val="0"/>
          <w:marTop w:val="134"/>
          <w:marBottom w:val="120"/>
          <w:divBdr>
            <w:top w:val="none" w:sz="0" w:space="0" w:color="auto"/>
            <w:left w:val="none" w:sz="0" w:space="0" w:color="auto"/>
            <w:bottom w:val="none" w:sz="0" w:space="0" w:color="auto"/>
            <w:right w:val="none" w:sz="0" w:space="0" w:color="auto"/>
          </w:divBdr>
        </w:div>
        <w:div w:id="777068146">
          <w:marLeft w:val="864"/>
          <w:marRight w:val="0"/>
          <w:marTop w:val="134"/>
          <w:marBottom w:val="120"/>
          <w:divBdr>
            <w:top w:val="none" w:sz="0" w:space="0" w:color="auto"/>
            <w:left w:val="none" w:sz="0" w:space="0" w:color="auto"/>
            <w:bottom w:val="none" w:sz="0" w:space="0" w:color="auto"/>
            <w:right w:val="none" w:sz="0" w:space="0" w:color="auto"/>
          </w:divBdr>
        </w:div>
        <w:div w:id="2124575245">
          <w:marLeft w:val="864"/>
          <w:marRight w:val="0"/>
          <w:marTop w:val="134"/>
          <w:marBottom w:val="120"/>
          <w:divBdr>
            <w:top w:val="none" w:sz="0" w:space="0" w:color="auto"/>
            <w:left w:val="none" w:sz="0" w:space="0" w:color="auto"/>
            <w:bottom w:val="none" w:sz="0" w:space="0" w:color="auto"/>
            <w:right w:val="none" w:sz="0" w:space="0" w:color="auto"/>
          </w:divBdr>
        </w:div>
        <w:div w:id="2123379599">
          <w:marLeft w:val="864"/>
          <w:marRight w:val="0"/>
          <w:marTop w:val="134"/>
          <w:marBottom w:val="120"/>
          <w:divBdr>
            <w:top w:val="none" w:sz="0" w:space="0" w:color="auto"/>
            <w:left w:val="none" w:sz="0" w:space="0" w:color="auto"/>
            <w:bottom w:val="none" w:sz="0" w:space="0" w:color="auto"/>
            <w:right w:val="none" w:sz="0" w:space="0" w:color="auto"/>
          </w:divBdr>
        </w:div>
      </w:divsChild>
    </w:div>
    <w:div w:id="254560218">
      <w:bodyDiv w:val="1"/>
      <w:marLeft w:val="0"/>
      <w:marRight w:val="0"/>
      <w:marTop w:val="0"/>
      <w:marBottom w:val="0"/>
      <w:divBdr>
        <w:top w:val="none" w:sz="0" w:space="0" w:color="auto"/>
        <w:left w:val="none" w:sz="0" w:space="0" w:color="auto"/>
        <w:bottom w:val="none" w:sz="0" w:space="0" w:color="auto"/>
        <w:right w:val="none" w:sz="0" w:space="0" w:color="auto"/>
      </w:divBdr>
    </w:div>
    <w:div w:id="668752000">
      <w:bodyDiv w:val="1"/>
      <w:marLeft w:val="0"/>
      <w:marRight w:val="0"/>
      <w:marTop w:val="0"/>
      <w:marBottom w:val="0"/>
      <w:divBdr>
        <w:top w:val="none" w:sz="0" w:space="0" w:color="auto"/>
        <w:left w:val="none" w:sz="0" w:space="0" w:color="auto"/>
        <w:bottom w:val="none" w:sz="0" w:space="0" w:color="auto"/>
        <w:right w:val="none" w:sz="0" w:space="0" w:color="auto"/>
      </w:divBdr>
      <w:divsChild>
        <w:div w:id="1525437033">
          <w:marLeft w:val="0"/>
          <w:marRight w:val="0"/>
          <w:marTop w:val="0"/>
          <w:marBottom w:val="0"/>
          <w:divBdr>
            <w:top w:val="none" w:sz="0" w:space="0" w:color="auto"/>
            <w:left w:val="none" w:sz="0" w:space="0" w:color="auto"/>
            <w:bottom w:val="none" w:sz="0" w:space="0" w:color="auto"/>
            <w:right w:val="none" w:sz="0" w:space="0" w:color="auto"/>
          </w:divBdr>
        </w:div>
      </w:divsChild>
    </w:div>
    <w:div w:id="736510573">
      <w:bodyDiv w:val="1"/>
      <w:marLeft w:val="0"/>
      <w:marRight w:val="0"/>
      <w:marTop w:val="0"/>
      <w:marBottom w:val="0"/>
      <w:divBdr>
        <w:top w:val="none" w:sz="0" w:space="0" w:color="auto"/>
        <w:left w:val="none" w:sz="0" w:space="0" w:color="auto"/>
        <w:bottom w:val="none" w:sz="0" w:space="0" w:color="auto"/>
        <w:right w:val="none" w:sz="0" w:space="0" w:color="auto"/>
      </w:divBdr>
      <w:divsChild>
        <w:div w:id="1459953250">
          <w:marLeft w:val="1166"/>
          <w:marRight w:val="0"/>
          <w:marTop w:val="0"/>
          <w:marBottom w:val="120"/>
          <w:divBdr>
            <w:top w:val="none" w:sz="0" w:space="0" w:color="auto"/>
            <w:left w:val="none" w:sz="0" w:space="0" w:color="auto"/>
            <w:bottom w:val="none" w:sz="0" w:space="0" w:color="auto"/>
            <w:right w:val="none" w:sz="0" w:space="0" w:color="auto"/>
          </w:divBdr>
        </w:div>
        <w:div w:id="1219241807">
          <w:marLeft w:val="1166"/>
          <w:marRight w:val="0"/>
          <w:marTop w:val="0"/>
          <w:marBottom w:val="120"/>
          <w:divBdr>
            <w:top w:val="none" w:sz="0" w:space="0" w:color="auto"/>
            <w:left w:val="none" w:sz="0" w:space="0" w:color="auto"/>
            <w:bottom w:val="none" w:sz="0" w:space="0" w:color="auto"/>
            <w:right w:val="none" w:sz="0" w:space="0" w:color="auto"/>
          </w:divBdr>
        </w:div>
        <w:div w:id="1396276297">
          <w:marLeft w:val="1166"/>
          <w:marRight w:val="0"/>
          <w:marTop w:val="0"/>
          <w:marBottom w:val="120"/>
          <w:divBdr>
            <w:top w:val="none" w:sz="0" w:space="0" w:color="auto"/>
            <w:left w:val="none" w:sz="0" w:space="0" w:color="auto"/>
            <w:bottom w:val="none" w:sz="0" w:space="0" w:color="auto"/>
            <w:right w:val="none" w:sz="0" w:space="0" w:color="auto"/>
          </w:divBdr>
        </w:div>
        <w:div w:id="87698172">
          <w:marLeft w:val="1166"/>
          <w:marRight w:val="0"/>
          <w:marTop w:val="0"/>
          <w:marBottom w:val="120"/>
          <w:divBdr>
            <w:top w:val="none" w:sz="0" w:space="0" w:color="auto"/>
            <w:left w:val="none" w:sz="0" w:space="0" w:color="auto"/>
            <w:bottom w:val="none" w:sz="0" w:space="0" w:color="auto"/>
            <w:right w:val="none" w:sz="0" w:space="0" w:color="auto"/>
          </w:divBdr>
        </w:div>
        <w:div w:id="1335761472">
          <w:marLeft w:val="1166"/>
          <w:marRight w:val="0"/>
          <w:marTop w:val="0"/>
          <w:marBottom w:val="120"/>
          <w:divBdr>
            <w:top w:val="none" w:sz="0" w:space="0" w:color="auto"/>
            <w:left w:val="none" w:sz="0" w:space="0" w:color="auto"/>
            <w:bottom w:val="none" w:sz="0" w:space="0" w:color="auto"/>
            <w:right w:val="none" w:sz="0" w:space="0" w:color="auto"/>
          </w:divBdr>
        </w:div>
      </w:divsChild>
    </w:div>
    <w:div w:id="844129411">
      <w:bodyDiv w:val="1"/>
      <w:marLeft w:val="0"/>
      <w:marRight w:val="0"/>
      <w:marTop w:val="0"/>
      <w:marBottom w:val="0"/>
      <w:divBdr>
        <w:top w:val="none" w:sz="0" w:space="0" w:color="auto"/>
        <w:left w:val="none" w:sz="0" w:space="0" w:color="auto"/>
        <w:bottom w:val="none" w:sz="0" w:space="0" w:color="auto"/>
        <w:right w:val="none" w:sz="0" w:space="0" w:color="auto"/>
      </w:divBdr>
      <w:divsChild>
        <w:div w:id="1270432577">
          <w:marLeft w:val="547"/>
          <w:marRight w:val="0"/>
          <w:marTop w:val="0"/>
          <w:marBottom w:val="120"/>
          <w:divBdr>
            <w:top w:val="none" w:sz="0" w:space="0" w:color="auto"/>
            <w:left w:val="none" w:sz="0" w:space="0" w:color="auto"/>
            <w:bottom w:val="none" w:sz="0" w:space="0" w:color="auto"/>
            <w:right w:val="none" w:sz="0" w:space="0" w:color="auto"/>
          </w:divBdr>
        </w:div>
        <w:div w:id="1118061882">
          <w:marLeft w:val="1166"/>
          <w:marRight w:val="0"/>
          <w:marTop w:val="0"/>
          <w:marBottom w:val="120"/>
          <w:divBdr>
            <w:top w:val="none" w:sz="0" w:space="0" w:color="auto"/>
            <w:left w:val="none" w:sz="0" w:space="0" w:color="auto"/>
            <w:bottom w:val="none" w:sz="0" w:space="0" w:color="auto"/>
            <w:right w:val="none" w:sz="0" w:space="0" w:color="auto"/>
          </w:divBdr>
        </w:div>
        <w:div w:id="873074971">
          <w:marLeft w:val="1166"/>
          <w:marRight w:val="0"/>
          <w:marTop w:val="0"/>
          <w:marBottom w:val="120"/>
          <w:divBdr>
            <w:top w:val="none" w:sz="0" w:space="0" w:color="auto"/>
            <w:left w:val="none" w:sz="0" w:space="0" w:color="auto"/>
            <w:bottom w:val="none" w:sz="0" w:space="0" w:color="auto"/>
            <w:right w:val="none" w:sz="0" w:space="0" w:color="auto"/>
          </w:divBdr>
        </w:div>
        <w:div w:id="993223815">
          <w:marLeft w:val="1166"/>
          <w:marRight w:val="0"/>
          <w:marTop w:val="0"/>
          <w:marBottom w:val="120"/>
          <w:divBdr>
            <w:top w:val="none" w:sz="0" w:space="0" w:color="auto"/>
            <w:left w:val="none" w:sz="0" w:space="0" w:color="auto"/>
            <w:bottom w:val="none" w:sz="0" w:space="0" w:color="auto"/>
            <w:right w:val="none" w:sz="0" w:space="0" w:color="auto"/>
          </w:divBdr>
        </w:div>
      </w:divsChild>
    </w:div>
    <w:div w:id="926310446">
      <w:bodyDiv w:val="1"/>
      <w:marLeft w:val="0"/>
      <w:marRight w:val="0"/>
      <w:marTop w:val="0"/>
      <w:marBottom w:val="0"/>
      <w:divBdr>
        <w:top w:val="none" w:sz="0" w:space="0" w:color="auto"/>
        <w:left w:val="none" w:sz="0" w:space="0" w:color="auto"/>
        <w:bottom w:val="none" w:sz="0" w:space="0" w:color="auto"/>
        <w:right w:val="none" w:sz="0" w:space="0" w:color="auto"/>
      </w:divBdr>
    </w:div>
    <w:div w:id="1002584615">
      <w:bodyDiv w:val="1"/>
      <w:marLeft w:val="0"/>
      <w:marRight w:val="0"/>
      <w:marTop w:val="0"/>
      <w:marBottom w:val="0"/>
      <w:divBdr>
        <w:top w:val="none" w:sz="0" w:space="0" w:color="auto"/>
        <w:left w:val="none" w:sz="0" w:space="0" w:color="auto"/>
        <w:bottom w:val="none" w:sz="0" w:space="0" w:color="auto"/>
        <w:right w:val="none" w:sz="0" w:space="0" w:color="auto"/>
      </w:divBdr>
    </w:div>
    <w:div w:id="1105004651">
      <w:bodyDiv w:val="1"/>
      <w:marLeft w:val="0"/>
      <w:marRight w:val="0"/>
      <w:marTop w:val="0"/>
      <w:marBottom w:val="0"/>
      <w:divBdr>
        <w:top w:val="none" w:sz="0" w:space="0" w:color="auto"/>
        <w:left w:val="none" w:sz="0" w:space="0" w:color="auto"/>
        <w:bottom w:val="none" w:sz="0" w:space="0" w:color="auto"/>
        <w:right w:val="none" w:sz="0" w:space="0" w:color="auto"/>
      </w:divBdr>
    </w:div>
    <w:div w:id="1382901653">
      <w:bodyDiv w:val="1"/>
      <w:marLeft w:val="0"/>
      <w:marRight w:val="0"/>
      <w:marTop w:val="0"/>
      <w:marBottom w:val="0"/>
      <w:divBdr>
        <w:top w:val="none" w:sz="0" w:space="0" w:color="auto"/>
        <w:left w:val="none" w:sz="0" w:space="0" w:color="auto"/>
        <w:bottom w:val="none" w:sz="0" w:space="0" w:color="auto"/>
        <w:right w:val="none" w:sz="0" w:space="0" w:color="auto"/>
      </w:divBdr>
      <w:divsChild>
        <w:div w:id="770050234">
          <w:marLeft w:val="0"/>
          <w:marRight w:val="0"/>
          <w:marTop w:val="0"/>
          <w:marBottom w:val="0"/>
          <w:divBdr>
            <w:top w:val="none" w:sz="0" w:space="0" w:color="auto"/>
            <w:left w:val="none" w:sz="0" w:space="0" w:color="auto"/>
            <w:bottom w:val="none" w:sz="0" w:space="0" w:color="auto"/>
            <w:right w:val="none" w:sz="0" w:space="0" w:color="auto"/>
          </w:divBdr>
        </w:div>
      </w:divsChild>
    </w:div>
    <w:div w:id="1782458640">
      <w:bodyDiv w:val="1"/>
      <w:marLeft w:val="0"/>
      <w:marRight w:val="0"/>
      <w:marTop w:val="0"/>
      <w:marBottom w:val="0"/>
      <w:divBdr>
        <w:top w:val="none" w:sz="0" w:space="0" w:color="auto"/>
        <w:left w:val="none" w:sz="0" w:space="0" w:color="auto"/>
        <w:bottom w:val="none" w:sz="0" w:space="0" w:color="auto"/>
        <w:right w:val="none" w:sz="0" w:space="0" w:color="auto"/>
      </w:divBdr>
    </w:div>
    <w:div w:id="1866139264">
      <w:bodyDiv w:val="1"/>
      <w:marLeft w:val="0"/>
      <w:marRight w:val="0"/>
      <w:marTop w:val="0"/>
      <w:marBottom w:val="0"/>
      <w:divBdr>
        <w:top w:val="none" w:sz="0" w:space="0" w:color="auto"/>
        <w:left w:val="none" w:sz="0" w:space="0" w:color="auto"/>
        <w:bottom w:val="none" w:sz="0" w:space="0" w:color="auto"/>
        <w:right w:val="none" w:sz="0" w:space="0" w:color="auto"/>
      </w:divBdr>
    </w:div>
    <w:div w:id="1972980027">
      <w:bodyDiv w:val="1"/>
      <w:marLeft w:val="0"/>
      <w:marRight w:val="0"/>
      <w:marTop w:val="0"/>
      <w:marBottom w:val="0"/>
      <w:divBdr>
        <w:top w:val="none" w:sz="0" w:space="0" w:color="auto"/>
        <w:left w:val="none" w:sz="0" w:space="0" w:color="auto"/>
        <w:bottom w:val="none" w:sz="0" w:space="0" w:color="auto"/>
        <w:right w:val="none" w:sz="0" w:space="0" w:color="auto"/>
      </w:divBdr>
    </w:div>
    <w:div w:id="2122265290">
      <w:bodyDiv w:val="1"/>
      <w:marLeft w:val="0"/>
      <w:marRight w:val="0"/>
      <w:marTop w:val="0"/>
      <w:marBottom w:val="0"/>
      <w:divBdr>
        <w:top w:val="none" w:sz="0" w:space="0" w:color="auto"/>
        <w:left w:val="none" w:sz="0" w:space="0" w:color="auto"/>
        <w:bottom w:val="none" w:sz="0" w:space="0" w:color="auto"/>
        <w:right w:val="none" w:sz="0" w:space="0" w:color="auto"/>
      </w:divBdr>
      <w:divsChild>
        <w:div w:id="735863902">
          <w:marLeft w:val="547"/>
          <w:marRight w:val="0"/>
          <w:marTop w:val="0"/>
          <w:marBottom w:val="120"/>
          <w:divBdr>
            <w:top w:val="none" w:sz="0" w:space="0" w:color="auto"/>
            <w:left w:val="none" w:sz="0" w:space="0" w:color="auto"/>
            <w:bottom w:val="none" w:sz="0" w:space="0" w:color="auto"/>
            <w:right w:val="none" w:sz="0" w:space="0" w:color="auto"/>
          </w:divBdr>
        </w:div>
        <w:div w:id="2013530782">
          <w:marLeft w:val="547"/>
          <w:marRight w:val="0"/>
          <w:marTop w:val="115"/>
          <w:marBottom w:val="120"/>
          <w:divBdr>
            <w:top w:val="none" w:sz="0" w:space="0" w:color="auto"/>
            <w:left w:val="none" w:sz="0" w:space="0" w:color="auto"/>
            <w:bottom w:val="none" w:sz="0" w:space="0" w:color="auto"/>
            <w:right w:val="none" w:sz="0" w:space="0" w:color="auto"/>
          </w:divBdr>
        </w:div>
        <w:div w:id="1397556951">
          <w:marLeft w:val="1166"/>
          <w:marRight w:val="0"/>
          <w:marTop w:val="115"/>
          <w:marBottom w:val="120"/>
          <w:divBdr>
            <w:top w:val="none" w:sz="0" w:space="0" w:color="auto"/>
            <w:left w:val="none" w:sz="0" w:space="0" w:color="auto"/>
            <w:bottom w:val="none" w:sz="0" w:space="0" w:color="auto"/>
            <w:right w:val="none" w:sz="0" w:space="0" w:color="auto"/>
          </w:divBdr>
        </w:div>
        <w:div w:id="1198548272">
          <w:marLeft w:val="1166"/>
          <w:marRight w:val="0"/>
          <w:marTop w:val="115"/>
          <w:marBottom w:val="12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TotalTime>
  <Pages>14</Pages>
  <Words>5044</Words>
  <Characters>28752</Characters>
  <Application>Microsoft Macintosh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Lovera</dc:creator>
  <cp:keywords/>
  <dc:description/>
  <cp:lastModifiedBy>Miguel Lovera</cp:lastModifiedBy>
  <cp:revision>14</cp:revision>
  <dcterms:created xsi:type="dcterms:W3CDTF">2017-07-09T23:49:00Z</dcterms:created>
  <dcterms:modified xsi:type="dcterms:W3CDTF">2017-07-10T23:22:00Z</dcterms:modified>
</cp:coreProperties>
</file>